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360" w:lineRule="auto"/>
        <w:ind w:left="-2" w:leftChars="0" w:right="0" w:rightChars="0" w:firstLine="0" w:firstLineChars="0"/>
        <w:rPr>
          <w:rFonts w:hint="eastAsia" w:ascii="宋体" w:hAnsi="宋体"/>
          <w:b/>
          <w:sz w:val="28"/>
          <w:szCs w:val="28"/>
        </w:rPr>
      </w:pPr>
      <w:r>
        <w:rPr>
          <w:rFonts w:hint="eastAsia" w:ascii="宋体" w:hAnsi="宋体"/>
          <w:b/>
          <w:sz w:val="28"/>
          <w:szCs w:val="28"/>
        </w:rPr>
        <w:t>项目名称：湖北省生态环境厅恩施州生态环境监测中心采购台式离子计等仪器设备项目</w:t>
      </w:r>
    </w:p>
    <w:p>
      <w:pPr>
        <w:spacing w:line="440" w:lineRule="exact"/>
        <w:rPr>
          <w:rFonts w:hint="eastAsia" w:ascii="宋体" w:hAnsi="宋体"/>
          <w:b/>
          <w:sz w:val="52"/>
          <w:szCs w:val="52"/>
        </w:rPr>
      </w:pPr>
    </w:p>
    <w:p>
      <w:pPr>
        <w:spacing w:line="440" w:lineRule="exact"/>
        <w:jc w:val="center"/>
        <w:rPr>
          <w:rFonts w:hint="eastAsia" w:ascii="宋体" w:hAnsi="宋体"/>
          <w:b/>
          <w:sz w:val="52"/>
          <w:szCs w:val="52"/>
        </w:rPr>
      </w:pPr>
    </w:p>
    <w:p>
      <w:pPr>
        <w:tabs>
          <w:tab w:val="left" w:pos="3814"/>
          <w:tab w:val="center" w:pos="4500"/>
        </w:tabs>
        <w:spacing w:line="440" w:lineRule="exact"/>
        <w:rPr>
          <w:rFonts w:ascii="宋体" w:hAnsi="宋体"/>
          <w:b/>
          <w:sz w:val="52"/>
          <w:szCs w:val="52"/>
        </w:rPr>
      </w:pPr>
      <w:r>
        <w:rPr>
          <w:rFonts w:ascii="宋体" w:hAnsi="宋体"/>
          <w:b/>
          <w:sz w:val="52"/>
          <w:szCs w:val="52"/>
        </w:rPr>
        <w:tab/>
      </w:r>
      <w:r>
        <w:rPr>
          <w:rFonts w:ascii="宋体" w:hAnsi="宋体"/>
          <w:b/>
          <w:sz w:val="52"/>
          <w:szCs w:val="52"/>
        </w:rPr>
        <w:tab/>
      </w:r>
    </w:p>
    <w:p>
      <w:pPr>
        <w:spacing w:line="440" w:lineRule="exact"/>
        <w:rPr>
          <w:rFonts w:hint="eastAsia" w:ascii="宋体" w:hAnsi="宋体"/>
          <w:b/>
          <w:sz w:val="52"/>
          <w:szCs w:val="52"/>
        </w:rPr>
      </w:pPr>
    </w:p>
    <w:p>
      <w:pPr>
        <w:rPr>
          <w:rFonts w:hint="eastAsia" w:ascii="宋体" w:hAnsi="宋体"/>
          <w:b/>
          <w:sz w:val="52"/>
          <w:szCs w:val="52"/>
        </w:rPr>
      </w:pPr>
    </w:p>
    <w:p>
      <w:pP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询</w:t>
      </w:r>
    </w:p>
    <w:p>
      <w:pPr>
        <w:jc w:val="cente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价</w:t>
      </w:r>
    </w:p>
    <w:p>
      <w:pPr>
        <w:jc w:val="cente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文</w:t>
      </w:r>
    </w:p>
    <w:p>
      <w:pPr>
        <w:jc w:val="cente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件</w:t>
      </w:r>
    </w:p>
    <w:p>
      <w:pPr>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jc w:val="center"/>
        <w:rPr>
          <w:rFonts w:hint="eastAsia" w:ascii="宋体" w:hAnsi="宋体"/>
          <w:sz w:val="32"/>
          <w:szCs w:val="32"/>
        </w:rPr>
      </w:pPr>
      <w:r>
        <w:rPr>
          <w:rFonts w:hint="eastAsia" w:ascii="宋体" w:hAnsi="宋体"/>
          <w:sz w:val="32"/>
          <w:szCs w:val="32"/>
        </w:rPr>
        <w:t>二〇二</w:t>
      </w:r>
      <w:r>
        <w:rPr>
          <w:rFonts w:hint="eastAsia" w:ascii="宋体" w:hAnsi="宋体"/>
          <w:sz w:val="32"/>
          <w:szCs w:val="32"/>
          <w:lang w:eastAsia="zh-CN"/>
        </w:rPr>
        <w:t>四</w:t>
      </w:r>
      <w:r>
        <w:rPr>
          <w:rFonts w:hint="eastAsia" w:ascii="宋体" w:hAnsi="宋体"/>
          <w:sz w:val="32"/>
          <w:szCs w:val="32"/>
        </w:rPr>
        <w:t>年</w:t>
      </w:r>
      <w:r>
        <w:rPr>
          <w:rFonts w:hint="eastAsia" w:ascii="宋体" w:hAnsi="宋体"/>
          <w:sz w:val="32"/>
          <w:szCs w:val="32"/>
          <w:lang w:eastAsia="zh-CN"/>
        </w:rPr>
        <w:t>十一</w:t>
      </w:r>
      <w:r>
        <w:rPr>
          <w:rFonts w:hint="eastAsia" w:ascii="宋体" w:hAnsi="宋体"/>
          <w:sz w:val="32"/>
          <w:szCs w:val="32"/>
        </w:rPr>
        <w:t>月</w:t>
      </w:r>
    </w:p>
    <w:p>
      <w:pPr>
        <w:spacing w:line="440" w:lineRule="exact"/>
        <w:jc w:val="both"/>
        <w:rPr>
          <w:rFonts w:hint="eastAsia" w:eastAsia="黑体"/>
          <w:b/>
          <w:bCs/>
          <w:sz w:val="36"/>
        </w:rPr>
      </w:pPr>
    </w:p>
    <w:p>
      <w:pPr>
        <w:spacing w:line="440" w:lineRule="exact"/>
        <w:jc w:val="center"/>
        <w:rPr>
          <w:rFonts w:hint="eastAsia" w:eastAsia="黑体"/>
          <w:b/>
          <w:bCs/>
          <w:sz w:val="36"/>
        </w:rPr>
      </w:pPr>
      <w:r>
        <w:rPr>
          <w:rFonts w:hint="eastAsia" w:eastAsia="黑体"/>
          <w:b/>
          <w:bCs/>
          <w:sz w:val="36"/>
        </w:rPr>
        <w:t>目    录</w:t>
      </w:r>
    </w:p>
    <w:p>
      <w:pPr>
        <w:spacing w:line="440" w:lineRule="exact"/>
        <w:jc w:val="center"/>
        <w:rPr>
          <w:rFonts w:hint="eastAsia"/>
          <w:sz w:val="36"/>
        </w:rPr>
      </w:pPr>
      <w:bookmarkStart w:id="114" w:name="_GoBack"/>
      <w:bookmarkEnd w:id="114"/>
    </w:p>
    <w:p>
      <w:pPr>
        <w:pStyle w:val="4"/>
        <w:tabs>
          <w:tab w:val="right" w:leader="dot" w:pos="9240"/>
        </w:tabs>
      </w:pPr>
      <w:r>
        <w:rPr>
          <w:rFonts w:eastAsia="仿宋_GB2312"/>
          <w:sz w:val="30"/>
        </w:rPr>
        <w:fldChar w:fldCharType="begin"/>
      </w:r>
      <w:r>
        <w:rPr>
          <w:rFonts w:eastAsia="仿宋_GB2312"/>
          <w:sz w:val="30"/>
        </w:rPr>
        <w:instrText xml:space="preserve"> </w:instrText>
      </w:r>
      <w:r>
        <w:rPr>
          <w:rFonts w:hint="eastAsia" w:eastAsia="仿宋_GB2312"/>
          <w:sz w:val="30"/>
        </w:rPr>
        <w:instrText xml:space="preserve">TOC \o "1-2" \h \z \u</w:instrText>
      </w:r>
      <w:r>
        <w:rPr>
          <w:rFonts w:eastAsia="仿宋_GB2312"/>
          <w:sz w:val="30"/>
        </w:rPr>
        <w:instrText xml:space="preserve"> </w:instrText>
      </w:r>
      <w:r>
        <w:rPr>
          <w:rFonts w:eastAsia="仿宋_GB2312"/>
          <w:sz w:val="30"/>
        </w:rPr>
        <w:fldChar w:fldCharType="separate"/>
      </w:r>
      <w:r>
        <w:rPr>
          <w:rFonts w:eastAsia="仿宋_GB2312"/>
        </w:rPr>
        <w:fldChar w:fldCharType="begin"/>
      </w:r>
      <w:r>
        <w:rPr>
          <w:rFonts w:eastAsia="仿宋_GB2312"/>
        </w:rPr>
        <w:instrText xml:space="preserve"> HYPERLINK \l _Toc1515491560 </w:instrText>
      </w:r>
      <w:r>
        <w:rPr>
          <w:rFonts w:eastAsia="仿宋_GB2312"/>
        </w:rPr>
        <w:fldChar w:fldCharType="separate"/>
      </w:r>
      <w:r>
        <w:rPr>
          <w:rFonts w:hint="eastAsia" w:ascii="黑体" w:eastAsia="黑体"/>
          <w:spacing w:val="20"/>
          <w:szCs w:val="30"/>
        </w:rPr>
        <w:t>第一章  询价</w:t>
      </w:r>
      <w:r>
        <w:rPr>
          <w:rFonts w:hint="eastAsia" w:ascii="黑体" w:eastAsia="黑体"/>
          <w:spacing w:val="20"/>
          <w:szCs w:val="30"/>
          <w:lang w:eastAsia="zh-CN"/>
        </w:rPr>
        <w:t>函</w:t>
      </w:r>
      <w:r>
        <w:tab/>
      </w:r>
      <w:r>
        <w:fldChar w:fldCharType="begin"/>
      </w:r>
      <w:r>
        <w:instrText xml:space="preserve"> PAGEREF _Toc1515491560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_Toc1106674529 </w:instrText>
      </w:r>
      <w:r>
        <w:rPr>
          <w:rFonts w:eastAsia="仿宋_GB2312"/>
        </w:rPr>
        <w:fldChar w:fldCharType="separate"/>
      </w:r>
      <w:r>
        <w:rPr>
          <w:rFonts w:hint="eastAsia" w:ascii="宋体" w:hAnsi="宋体" w:eastAsia="宋体"/>
        </w:rPr>
        <w:t>1. 招标条件</w:t>
      </w:r>
      <w:r>
        <w:tab/>
      </w:r>
      <w:r>
        <w:fldChar w:fldCharType="begin"/>
      </w:r>
      <w:r>
        <w:instrText xml:space="preserve"> PAGEREF _Toc1106674529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_Toc2064766663 </w:instrText>
      </w:r>
      <w:r>
        <w:rPr>
          <w:rFonts w:eastAsia="仿宋_GB2312"/>
        </w:rPr>
        <w:fldChar w:fldCharType="separate"/>
      </w:r>
      <w:r>
        <w:rPr>
          <w:rFonts w:hint="eastAsia" w:ascii="宋体" w:hAnsi="宋体" w:eastAsia="宋体"/>
        </w:rPr>
        <w:t>2. 项目概况</w:t>
      </w:r>
      <w:r>
        <w:tab/>
      </w:r>
      <w:r>
        <w:fldChar w:fldCharType="begin"/>
      </w:r>
      <w:r>
        <w:instrText xml:space="preserve"> PAGEREF _Toc2064766663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_Toc637984748 </w:instrText>
      </w:r>
      <w:r>
        <w:rPr>
          <w:rFonts w:eastAsia="仿宋_GB2312"/>
        </w:rPr>
        <w:fldChar w:fldCharType="separate"/>
      </w:r>
      <w:r>
        <w:rPr>
          <w:rFonts w:hint="eastAsia" w:ascii="宋体" w:hAnsi="宋体" w:eastAsia="宋体"/>
        </w:rPr>
        <w:t xml:space="preserve">3. </w:t>
      </w:r>
      <w:r>
        <w:rPr>
          <w:rFonts w:hint="eastAsia" w:ascii="宋体" w:hAnsi="宋体" w:eastAsia="宋体"/>
          <w:lang w:eastAsia="zh-CN"/>
        </w:rPr>
        <w:t>投标</w:t>
      </w:r>
      <w:r>
        <w:rPr>
          <w:rFonts w:hint="eastAsia" w:ascii="宋体" w:hAnsi="宋体" w:eastAsia="宋体"/>
        </w:rPr>
        <w:t>人资格要求</w:t>
      </w:r>
      <w:r>
        <w:tab/>
      </w:r>
      <w:r>
        <w:fldChar w:fldCharType="begin"/>
      </w:r>
      <w:r>
        <w:instrText xml:space="preserve"> PAGEREF _Toc637984748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_Toc1339541113 </w:instrText>
      </w:r>
      <w:r>
        <w:rPr>
          <w:rFonts w:eastAsia="仿宋_GB2312"/>
        </w:rPr>
        <w:fldChar w:fldCharType="separate"/>
      </w:r>
      <w:r>
        <w:rPr>
          <w:rFonts w:hint="eastAsia" w:ascii="宋体" w:hAnsi="宋体" w:eastAsia="宋体"/>
          <w:lang w:val="en-US" w:eastAsia="zh-CN"/>
        </w:rPr>
        <w:t>4.</w:t>
      </w:r>
      <w:r>
        <w:rPr>
          <w:rFonts w:hint="eastAsia" w:ascii="宋体" w:hAnsi="宋体" w:eastAsia="宋体"/>
        </w:rPr>
        <w:t>获取采购文件</w:t>
      </w:r>
      <w:r>
        <w:tab/>
      </w:r>
      <w:r>
        <w:fldChar w:fldCharType="begin"/>
      </w:r>
      <w:r>
        <w:instrText xml:space="preserve"> PAGEREF _Toc1339541113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_Toc64569621 </w:instrText>
      </w:r>
      <w:r>
        <w:rPr>
          <w:rFonts w:eastAsia="仿宋_GB2312"/>
        </w:rPr>
        <w:fldChar w:fldCharType="separate"/>
      </w:r>
      <w:r>
        <w:rPr>
          <w:rFonts w:hint="eastAsia" w:ascii="宋体" w:hAnsi="宋体" w:eastAsia="宋体"/>
          <w:lang w:val="en-US" w:eastAsia="zh-CN"/>
        </w:rPr>
        <w:t>5.</w:t>
      </w:r>
      <w:r>
        <w:rPr>
          <w:rFonts w:hint="eastAsia" w:ascii="宋体" w:hAnsi="宋体" w:eastAsia="宋体"/>
        </w:rPr>
        <w:t>提交响应文件截止时间和地点</w:t>
      </w:r>
      <w:r>
        <w:tab/>
      </w:r>
      <w:r>
        <w:fldChar w:fldCharType="begin"/>
      </w:r>
      <w:r>
        <w:instrText xml:space="preserve"> PAGEREF _Toc64569621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_Toc609624093 </w:instrText>
      </w:r>
      <w:r>
        <w:rPr>
          <w:rFonts w:eastAsia="仿宋_GB2312"/>
        </w:rPr>
        <w:fldChar w:fldCharType="separate"/>
      </w:r>
      <w:r>
        <w:rPr>
          <w:rFonts w:hint="eastAsia" w:ascii="宋体" w:hAnsi="宋体" w:eastAsia="宋体"/>
          <w:szCs w:val="24"/>
          <w:lang w:val="en-US" w:eastAsia="zh-CN"/>
        </w:rPr>
        <w:t>6.</w:t>
      </w:r>
      <w:r>
        <w:rPr>
          <w:rFonts w:hint="eastAsia" w:ascii="宋体" w:hAnsi="宋体" w:eastAsia="宋体"/>
          <w:szCs w:val="24"/>
        </w:rPr>
        <w:t>开启</w:t>
      </w:r>
      <w:r>
        <w:tab/>
      </w:r>
      <w:r>
        <w:fldChar w:fldCharType="begin"/>
      </w:r>
      <w:r>
        <w:instrText xml:space="preserve"> PAGEREF _Toc609624093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_Toc176919644 </w:instrText>
      </w:r>
      <w:r>
        <w:rPr>
          <w:rFonts w:eastAsia="仿宋_GB2312"/>
        </w:rPr>
        <w:fldChar w:fldCharType="separate"/>
      </w:r>
      <w:r>
        <w:rPr>
          <w:rFonts w:hint="eastAsia" w:ascii="宋体" w:hAnsi="宋体" w:eastAsia="宋体"/>
          <w:szCs w:val="24"/>
          <w:lang w:val="en-US" w:eastAsia="zh-CN"/>
        </w:rPr>
        <w:t>7.公告期限</w:t>
      </w:r>
      <w:r>
        <w:tab/>
      </w:r>
      <w:r>
        <w:fldChar w:fldCharType="begin"/>
      </w:r>
      <w:r>
        <w:instrText xml:space="preserve"> PAGEREF _Toc176919644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_Toc1997711307 </w:instrText>
      </w:r>
      <w:r>
        <w:rPr>
          <w:rFonts w:eastAsia="仿宋_GB2312"/>
        </w:rPr>
        <w:fldChar w:fldCharType="separate"/>
      </w:r>
      <w:r>
        <w:rPr>
          <w:rFonts w:hint="eastAsia" w:ascii="宋体" w:hAnsi="宋体" w:eastAsia="宋体"/>
          <w:lang w:val="en-US" w:eastAsia="zh-CN"/>
        </w:rPr>
        <w:t>8</w:t>
      </w:r>
      <w:r>
        <w:rPr>
          <w:rFonts w:hint="eastAsia" w:ascii="宋体" w:hAnsi="宋体" w:eastAsia="宋体"/>
        </w:rPr>
        <w:t>.联系方式</w:t>
      </w:r>
      <w:r>
        <w:tab/>
      </w:r>
      <w:r>
        <w:fldChar w:fldCharType="begin"/>
      </w:r>
      <w:r>
        <w:instrText xml:space="preserve"> PAGEREF _Toc1997711307 \h </w:instrText>
      </w:r>
      <w:r>
        <w:fldChar w:fldCharType="separate"/>
      </w:r>
      <w:r>
        <w:t>4</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_Toc2105642532 </w:instrText>
      </w:r>
      <w:r>
        <w:rPr>
          <w:rFonts w:eastAsia="仿宋_GB2312"/>
        </w:rPr>
        <w:fldChar w:fldCharType="separate"/>
      </w:r>
      <w:r>
        <w:rPr>
          <w:rFonts w:hint="eastAsia" w:ascii="黑体" w:eastAsia="黑体"/>
          <w:spacing w:val="20"/>
          <w:szCs w:val="30"/>
        </w:rPr>
        <w:t>第二章  供应商须知</w:t>
      </w:r>
      <w:r>
        <w:tab/>
      </w:r>
      <w:r>
        <w:fldChar w:fldCharType="begin"/>
      </w:r>
      <w:r>
        <w:instrText xml:space="preserve"> PAGEREF _Toc2105642532 \h </w:instrText>
      </w:r>
      <w:r>
        <w:fldChar w:fldCharType="separate"/>
      </w:r>
      <w:r>
        <w:t>5</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_Toc1824387490 </w:instrText>
      </w:r>
      <w:r>
        <w:rPr>
          <w:rFonts w:eastAsia="仿宋_GB2312"/>
        </w:rPr>
        <w:fldChar w:fldCharType="separate"/>
      </w:r>
      <w:r>
        <w:rPr>
          <w:rFonts w:hint="eastAsia" w:ascii="宋体" w:hAnsi="宋体" w:eastAsia="宋体"/>
          <w:spacing w:val="30"/>
        </w:rPr>
        <w:t>一、说明</w:t>
      </w:r>
      <w:r>
        <w:tab/>
      </w:r>
      <w:r>
        <w:fldChar w:fldCharType="begin"/>
      </w:r>
      <w:r>
        <w:instrText xml:space="preserve"> PAGEREF _Toc1824387490 \h </w:instrText>
      </w:r>
      <w:r>
        <w:fldChar w:fldCharType="separate"/>
      </w:r>
      <w:r>
        <w:t>6</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_Toc1756886190 </w:instrText>
      </w:r>
      <w:r>
        <w:rPr>
          <w:rFonts w:eastAsia="仿宋_GB2312"/>
        </w:rPr>
        <w:fldChar w:fldCharType="separate"/>
      </w:r>
      <w:r>
        <w:rPr>
          <w:rFonts w:hint="eastAsia" w:ascii="宋体" w:hAnsi="宋体" w:eastAsia="宋体"/>
          <w:spacing w:val="30"/>
        </w:rPr>
        <w:t>二、</w:t>
      </w:r>
      <w:r>
        <w:rPr>
          <w:rFonts w:hint="eastAsia" w:ascii="宋体" w:hAnsi="宋体" w:eastAsia="宋体"/>
        </w:rPr>
        <w:t>报价文件的编制</w:t>
      </w:r>
      <w:r>
        <w:tab/>
      </w:r>
      <w:r>
        <w:fldChar w:fldCharType="begin"/>
      </w:r>
      <w:r>
        <w:instrText xml:space="preserve"> PAGEREF _Toc1756886190 \h </w:instrText>
      </w:r>
      <w:r>
        <w:fldChar w:fldCharType="separate"/>
      </w:r>
      <w:r>
        <w:t>6</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_Toc609902162 </w:instrText>
      </w:r>
      <w:r>
        <w:rPr>
          <w:rFonts w:eastAsia="仿宋_GB2312"/>
        </w:rPr>
        <w:fldChar w:fldCharType="separate"/>
      </w:r>
      <w:r>
        <w:rPr>
          <w:rFonts w:hint="eastAsia" w:ascii="宋体" w:hAnsi="宋体" w:eastAsia="宋体"/>
          <w:spacing w:val="30"/>
        </w:rPr>
        <w:t>三、报价要求</w:t>
      </w:r>
      <w:r>
        <w:tab/>
      </w:r>
      <w:r>
        <w:fldChar w:fldCharType="begin"/>
      </w:r>
      <w:r>
        <w:instrText xml:space="preserve"> PAGEREF _Toc609902162 \h </w:instrText>
      </w:r>
      <w:r>
        <w:fldChar w:fldCharType="separate"/>
      </w:r>
      <w:r>
        <w:t>7</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_Toc139934267 </w:instrText>
      </w:r>
      <w:r>
        <w:rPr>
          <w:rFonts w:eastAsia="仿宋_GB2312"/>
        </w:rPr>
        <w:fldChar w:fldCharType="separate"/>
      </w:r>
      <w:r>
        <w:rPr>
          <w:rFonts w:hint="eastAsia" w:ascii="宋体" w:hAnsi="宋体" w:eastAsia="宋体"/>
          <w:spacing w:val="30"/>
        </w:rPr>
        <w:t>四、报价文件的份数、封装和递交</w:t>
      </w:r>
      <w:r>
        <w:tab/>
      </w:r>
      <w:r>
        <w:fldChar w:fldCharType="begin"/>
      </w:r>
      <w:r>
        <w:instrText xml:space="preserve"> PAGEREF _Toc139934267 \h </w:instrText>
      </w:r>
      <w:r>
        <w:fldChar w:fldCharType="separate"/>
      </w:r>
      <w:r>
        <w:t>7</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_Toc1315246046 </w:instrText>
      </w:r>
      <w:r>
        <w:rPr>
          <w:rFonts w:eastAsia="仿宋_GB2312"/>
        </w:rPr>
        <w:fldChar w:fldCharType="separate"/>
      </w:r>
      <w:r>
        <w:rPr>
          <w:rFonts w:hint="eastAsia" w:ascii="宋体" w:hAnsi="宋体" w:eastAsia="宋体"/>
          <w:spacing w:val="30"/>
        </w:rPr>
        <w:t>五、询价的步骤</w:t>
      </w:r>
      <w:r>
        <w:tab/>
      </w:r>
      <w:r>
        <w:fldChar w:fldCharType="begin"/>
      </w:r>
      <w:r>
        <w:instrText xml:space="preserve"> PAGEREF _Toc1315246046 \h </w:instrText>
      </w:r>
      <w:r>
        <w:fldChar w:fldCharType="separate"/>
      </w:r>
      <w:r>
        <w:t>8</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_Toc1475378605 </w:instrText>
      </w:r>
      <w:r>
        <w:rPr>
          <w:rFonts w:eastAsia="仿宋_GB2312"/>
        </w:rPr>
        <w:fldChar w:fldCharType="separate"/>
      </w:r>
      <w:r>
        <w:rPr>
          <w:rFonts w:hint="eastAsia" w:ascii="宋体" w:hAnsi="宋体" w:eastAsia="宋体"/>
          <w:spacing w:val="30"/>
        </w:rPr>
        <w:t>六、确定成交中标人办法</w:t>
      </w:r>
      <w:r>
        <w:tab/>
      </w:r>
      <w:r>
        <w:fldChar w:fldCharType="begin"/>
      </w:r>
      <w:r>
        <w:instrText xml:space="preserve"> PAGEREF _Toc1475378605 \h </w:instrText>
      </w:r>
      <w:r>
        <w:fldChar w:fldCharType="separate"/>
      </w:r>
      <w:r>
        <w:t>8</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_Toc1741184844 </w:instrText>
      </w:r>
      <w:r>
        <w:rPr>
          <w:rFonts w:eastAsia="仿宋_GB2312"/>
        </w:rPr>
        <w:fldChar w:fldCharType="separate"/>
      </w:r>
      <w:r>
        <w:rPr>
          <w:rFonts w:hint="eastAsia" w:ascii="宋体" w:hAnsi="宋体" w:eastAsia="宋体"/>
          <w:spacing w:val="30"/>
        </w:rPr>
        <w:t>七、签订合同</w:t>
      </w:r>
      <w:r>
        <w:tab/>
      </w:r>
      <w:r>
        <w:fldChar w:fldCharType="begin"/>
      </w:r>
      <w:r>
        <w:instrText xml:space="preserve"> PAGEREF _Toc1741184844 \h </w:instrText>
      </w:r>
      <w:r>
        <w:fldChar w:fldCharType="separate"/>
      </w:r>
      <w:r>
        <w:t>8</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_Toc780328512 </w:instrText>
      </w:r>
      <w:r>
        <w:rPr>
          <w:rFonts w:eastAsia="仿宋_GB2312"/>
        </w:rPr>
        <w:fldChar w:fldCharType="separate"/>
      </w:r>
      <w:r>
        <w:rPr>
          <w:rFonts w:hint="eastAsia" w:ascii="宋体" w:hAnsi="宋体" w:eastAsia="宋体"/>
          <w:spacing w:val="30"/>
        </w:rPr>
        <w:t>八、付款</w:t>
      </w:r>
      <w:r>
        <w:tab/>
      </w:r>
      <w:r>
        <w:fldChar w:fldCharType="begin"/>
      </w:r>
      <w:r>
        <w:instrText xml:space="preserve"> PAGEREF _Toc780328512 \h </w:instrText>
      </w:r>
      <w:r>
        <w:fldChar w:fldCharType="separate"/>
      </w:r>
      <w:r>
        <w:t>8</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_Toc1521687642 </w:instrText>
      </w:r>
      <w:r>
        <w:rPr>
          <w:rFonts w:eastAsia="仿宋_GB2312"/>
        </w:rPr>
        <w:fldChar w:fldCharType="separate"/>
      </w:r>
      <w:r>
        <w:rPr>
          <w:rFonts w:hint="eastAsia" w:ascii="黑体" w:eastAsia="黑体"/>
          <w:spacing w:val="20"/>
          <w:szCs w:val="30"/>
        </w:rPr>
        <w:t>第三章  评审标准</w:t>
      </w:r>
      <w:r>
        <w:tab/>
      </w:r>
      <w:r>
        <w:fldChar w:fldCharType="begin"/>
      </w:r>
      <w:r>
        <w:instrText xml:space="preserve"> PAGEREF _Toc1521687642 \h </w:instrText>
      </w:r>
      <w:r>
        <w:fldChar w:fldCharType="separate"/>
      </w:r>
      <w:r>
        <w:t>9</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_Toc1877873203 </w:instrText>
      </w:r>
      <w:r>
        <w:rPr>
          <w:rFonts w:eastAsia="仿宋_GB2312"/>
        </w:rPr>
        <w:fldChar w:fldCharType="separate"/>
      </w:r>
      <w:r>
        <w:rPr>
          <w:rFonts w:hint="eastAsia" w:ascii="黑体" w:eastAsia="黑体"/>
          <w:spacing w:val="20"/>
          <w:szCs w:val="30"/>
        </w:rPr>
        <w:t xml:space="preserve">第四章 </w:t>
      </w:r>
      <w:r>
        <w:rPr>
          <w:rFonts w:hint="eastAsia" w:ascii="Arial" w:hAnsi="Arial" w:eastAsia="黑体"/>
          <w:szCs w:val="32"/>
          <w:lang w:val="en-US" w:eastAsia="zh-CN"/>
        </w:rPr>
        <w:t>采购需求</w:t>
      </w:r>
      <w:r>
        <w:tab/>
      </w:r>
      <w:r>
        <w:fldChar w:fldCharType="begin"/>
      </w:r>
      <w:r>
        <w:instrText xml:space="preserve"> PAGEREF _Toc1877873203 \h </w:instrText>
      </w:r>
      <w:r>
        <w:fldChar w:fldCharType="separate"/>
      </w:r>
      <w:r>
        <w:t>11</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_Toc1385091994 </w:instrText>
      </w:r>
      <w:r>
        <w:rPr>
          <w:rFonts w:eastAsia="仿宋_GB2312"/>
        </w:rPr>
        <w:fldChar w:fldCharType="separate"/>
      </w:r>
      <w:r>
        <w:rPr>
          <w:rFonts w:hint="eastAsia" w:ascii="宋体" w:hAnsi="宋体" w:eastAsia="宋体" w:cs="宋体"/>
          <w:szCs w:val="24"/>
          <w:lang w:val="en-US" w:eastAsia="zh-CN"/>
        </w:rPr>
        <w:t xml:space="preserve">品目一 </w:t>
      </w:r>
      <w:r>
        <w:rPr>
          <w:rFonts w:hint="eastAsia" w:ascii="宋体" w:hAnsi="宋体" w:eastAsia="宋体" w:cs="宋体"/>
          <w:szCs w:val="24"/>
          <w:lang w:eastAsia="zh-CN"/>
        </w:rPr>
        <w:t>台式pH/离子计</w:t>
      </w:r>
      <w:r>
        <w:tab/>
      </w:r>
      <w:r>
        <w:fldChar w:fldCharType="begin"/>
      </w:r>
      <w:r>
        <w:instrText xml:space="preserve"> PAGEREF _Toc1385091994 \h </w:instrText>
      </w:r>
      <w:r>
        <w:fldChar w:fldCharType="separate"/>
      </w:r>
      <w:r>
        <w:t>11</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_Toc122768956 </w:instrText>
      </w:r>
      <w:r>
        <w:rPr>
          <w:rFonts w:eastAsia="仿宋_GB2312"/>
        </w:rPr>
        <w:fldChar w:fldCharType="separate"/>
      </w:r>
      <w:r>
        <w:rPr>
          <w:rFonts w:hint="eastAsia" w:ascii="宋体" w:hAnsi="宋体" w:eastAsia="宋体" w:cs="宋体"/>
          <w:szCs w:val="24"/>
          <w:lang w:val="en-US" w:eastAsia="zh-CN"/>
        </w:rPr>
        <w:t>品目二  pH计</w:t>
      </w:r>
      <w:r>
        <w:tab/>
      </w:r>
      <w:r>
        <w:fldChar w:fldCharType="begin"/>
      </w:r>
      <w:r>
        <w:instrText xml:space="preserve"> PAGEREF _Toc122768956 \h </w:instrText>
      </w:r>
      <w:r>
        <w:fldChar w:fldCharType="separate"/>
      </w:r>
      <w:r>
        <w:t>12</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_Toc512855735 </w:instrText>
      </w:r>
      <w:r>
        <w:rPr>
          <w:rFonts w:eastAsia="仿宋_GB2312"/>
        </w:rPr>
        <w:fldChar w:fldCharType="separate"/>
      </w:r>
      <w:r>
        <w:rPr>
          <w:rFonts w:hint="eastAsia" w:ascii="宋体" w:hAnsi="宋体" w:eastAsia="宋体" w:cs="宋体"/>
          <w:szCs w:val="24"/>
          <w:lang w:val="en-US" w:eastAsia="zh-CN"/>
        </w:rPr>
        <w:t>品目三 电导率仪</w:t>
      </w:r>
      <w:r>
        <w:tab/>
      </w:r>
      <w:r>
        <w:fldChar w:fldCharType="begin"/>
      </w:r>
      <w:r>
        <w:instrText xml:space="preserve"> PAGEREF _Toc512855735 \h </w:instrText>
      </w:r>
      <w:r>
        <w:fldChar w:fldCharType="separate"/>
      </w:r>
      <w:r>
        <w:t>13</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_Toc735803342 </w:instrText>
      </w:r>
      <w:r>
        <w:rPr>
          <w:rFonts w:eastAsia="仿宋_GB2312"/>
        </w:rPr>
        <w:fldChar w:fldCharType="separate"/>
      </w:r>
      <w:r>
        <w:rPr>
          <w:rFonts w:hint="eastAsia" w:ascii="宋体" w:hAnsi="宋体" w:eastAsia="宋体" w:cs="宋体"/>
          <w:szCs w:val="24"/>
          <w:lang w:val="en-US" w:eastAsia="zh-CN"/>
        </w:rPr>
        <w:t>品目四 光学法溶氧仪</w:t>
      </w:r>
      <w:r>
        <w:tab/>
      </w:r>
      <w:r>
        <w:fldChar w:fldCharType="begin"/>
      </w:r>
      <w:r>
        <w:instrText xml:space="preserve"> PAGEREF _Toc735803342 \h </w:instrText>
      </w:r>
      <w:r>
        <w:fldChar w:fldCharType="separate"/>
      </w:r>
      <w:r>
        <w:t>14</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_Toc1031709309 </w:instrText>
      </w:r>
      <w:r>
        <w:rPr>
          <w:rFonts w:eastAsia="仿宋_GB2312"/>
        </w:rPr>
        <w:fldChar w:fldCharType="separate"/>
      </w:r>
      <w:r>
        <w:rPr>
          <w:rFonts w:hint="eastAsia" w:ascii="宋体" w:hAnsi="宋体" w:eastAsia="宋体" w:cs="宋体"/>
          <w:szCs w:val="24"/>
          <w:lang w:val="en-US" w:eastAsia="zh-CN"/>
        </w:rPr>
        <w:t>品目五：干燥箱</w:t>
      </w:r>
      <w:r>
        <w:tab/>
      </w:r>
      <w:r>
        <w:fldChar w:fldCharType="begin"/>
      </w:r>
      <w:r>
        <w:instrText xml:space="preserve"> PAGEREF _Toc1031709309 \h </w:instrText>
      </w:r>
      <w:r>
        <w:fldChar w:fldCharType="separate"/>
      </w:r>
      <w:r>
        <w:t>15</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_Toc856623855 </w:instrText>
      </w:r>
      <w:r>
        <w:rPr>
          <w:rFonts w:eastAsia="仿宋_GB2312"/>
        </w:rPr>
        <w:fldChar w:fldCharType="separate"/>
      </w:r>
      <w:r>
        <w:rPr>
          <w:rFonts w:hint="eastAsia" w:ascii="黑体" w:eastAsia="黑体"/>
          <w:spacing w:val="20"/>
          <w:szCs w:val="30"/>
        </w:rPr>
        <w:t>第五章  报价文件格式</w:t>
      </w:r>
      <w:r>
        <w:tab/>
      </w:r>
      <w:r>
        <w:fldChar w:fldCharType="begin"/>
      </w:r>
      <w:r>
        <w:instrText xml:space="preserve"> PAGEREF _Toc856623855 \h </w:instrText>
      </w:r>
      <w:r>
        <w:fldChar w:fldCharType="separate"/>
      </w:r>
      <w:r>
        <w:t>16</w:t>
      </w:r>
      <w:r>
        <w:fldChar w:fldCharType="end"/>
      </w:r>
      <w:r>
        <w:rPr>
          <w:rFonts w:eastAsia="仿宋_GB2312"/>
        </w:rPr>
        <w:fldChar w:fldCharType="end"/>
      </w:r>
    </w:p>
    <w:p>
      <w:pPr>
        <w:spacing w:line="440" w:lineRule="exact"/>
        <w:rPr>
          <w:rFonts w:eastAsia="仿宋_GB2312"/>
        </w:rPr>
        <w:sectPr>
          <w:headerReference r:id="rId4" w:type="first"/>
          <w:headerReference r:id="rId3" w:type="default"/>
          <w:footerReference r:id="rId5" w:type="default"/>
          <w:footerReference r:id="rId6" w:type="even"/>
          <w:pgSz w:w="11906" w:h="16838"/>
          <w:pgMar w:top="779" w:right="1046" w:bottom="779" w:left="1620" w:header="851" w:footer="992" w:gutter="0"/>
          <w:cols w:space="720" w:num="1"/>
          <w:titlePg/>
          <w:docGrid w:type="lines" w:linePitch="312" w:charSpace="0"/>
        </w:sectPr>
      </w:pPr>
      <w:r>
        <w:rPr>
          <w:rFonts w:eastAsia="仿宋_GB2312"/>
        </w:rPr>
        <w:fldChar w:fldCharType="end"/>
      </w:r>
    </w:p>
    <w:p>
      <w:pPr>
        <w:pStyle w:val="8"/>
        <w:spacing w:before="0" w:after="0" w:line="360" w:lineRule="auto"/>
        <w:jc w:val="center"/>
        <w:rPr>
          <w:rFonts w:hint="eastAsia" w:ascii="黑体" w:eastAsia="黑体"/>
          <w:spacing w:val="20"/>
          <w:sz w:val="30"/>
          <w:szCs w:val="30"/>
        </w:rPr>
      </w:pPr>
      <w:bookmarkStart w:id="0" w:name="_Toc1515491560"/>
      <w:r>
        <w:rPr>
          <w:rFonts w:hint="eastAsia" w:ascii="黑体" w:eastAsia="黑体"/>
          <w:spacing w:val="20"/>
          <w:sz w:val="30"/>
          <w:szCs w:val="30"/>
        </w:rPr>
        <w:t>第一章  询价</w:t>
      </w:r>
      <w:r>
        <w:rPr>
          <w:rFonts w:hint="eastAsia" w:ascii="黑体" w:eastAsia="黑体"/>
          <w:spacing w:val="20"/>
          <w:sz w:val="30"/>
          <w:szCs w:val="30"/>
          <w:lang w:eastAsia="zh-CN"/>
        </w:rPr>
        <w:t>函</w:t>
      </w:r>
      <w:bookmarkEnd w:id="0"/>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1" w:name="_Toc179632536"/>
      <w:bookmarkEnd w:id="1"/>
      <w:bookmarkStart w:id="2" w:name="_Toc296602410"/>
      <w:bookmarkEnd w:id="2"/>
      <w:bookmarkStart w:id="3" w:name="_Toc247085680"/>
      <w:bookmarkEnd w:id="3"/>
      <w:bookmarkStart w:id="4" w:name="_Toc152045519"/>
      <w:bookmarkEnd w:id="4"/>
      <w:bookmarkStart w:id="5" w:name="_Toc152042295"/>
      <w:bookmarkEnd w:id="5"/>
      <w:bookmarkStart w:id="6" w:name="_Toc246996166"/>
      <w:bookmarkEnd w:id="6"/>
      <w:bookmarkStart w:id="7" w:name="_Toc144974487"/>
      <w:bookmarkEnd w:id="7"/>
      <w:bookmarkStart w:id="8" w:name="_Toc246996909"/>
      <w:bookmarkEnd w:id="8"/>
      <w:bookmarkStart w:id="9" w:name="_Toc1106674529"/>
      <w:r>
        <w:rPr>
          <w:rFonts w:hint="eastAsia" w:ascii="宋体" w:hAnsi="宋体" w:eastAsia="宋体"/>
          <w:sz w:val="24"/>
          <w:u w:val="none"/>
        </w:rPr>
        <w:t>1. 招标条件</w:t>
      </w:r>
      <w:bookmarkEnd w:id="9"/>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湖北省生态环境厅恩施州生态环境监测中心</w:t>
      </w:r>
      <w:r>
        <w:rPr>
          <w:rFonts w:hint="eastAsia" w:ascii="宋体" w:hAnsi="宋体"/>
          <w:sz w:val="24"/>
          <w:u w:val="none"/>
          <w:lang w:eastAsia="zh-CN"/>
        </w:rPr>
        <w:t>就</w:t>
      </w:r>
      <w:r>
        <w:rPr>
          <w:rFonts w:hint="eastAsia" w:ascii="宋体" w:hAnsi="宋体"/>
          <w:sz w:val="24"/>
          <w:u w:val="none"/>
        </w:rPr>
        <w:t>采购台式离子计等仪器设备项目进行询价采购，欢迎符合资格条件的供应商报价。</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10" w:name="_Toc152042296"/>
      <w:bookmarkEnd w:id="10"/>
      <w:bookmarkStart w:id="11" w:name="_Toc144974488"/>
      <w:bookmarkEnd w:id="11"/>
      <w:bookmarkStart w:id="12" w:name="_Toc246996910"/>
      <w:bookmarkEnd w:id="12"/>
      <w:bookmarkStart w:id="13" w:name="_Toc296602411"/>
      <w:bookmarkEnd w:id="13"/>
      <w:bookmarkStart w:id="14" w:name="_Toc152045520"/>
      <w:bookmarkEnd w:id="14"/>
      <w:bookmarkStart w:id="15" w:name="_Toc247085681"/>
      <w:bookmarkEnd w:id="15"/>
      <w:bookmarkStart w:id="16" w:name="_Toc246996167"/>
      <w:bookmarkEnd w:id="16"/>
      <w:bookmarkStart w:id="17" w:name="_Toc179632537"/>
      <w:bookmarkEnd w:id="17"/>
      <w:bookmarkStart w:id="18" w:name="_Toc2064766663"/>
      <w:r>
        <w:rPr>
          <w:rFonts w:hint="eastAsia" w:ascii="宋体" w:hAnsi="宋体" w:eastAsia="宋体"/>
          <w:sz w:val="24"/>
          <w:u w:val="none"/>
        </w:rPr>
        <w:t>2. 项目概况</w:t>
      </w:r>
      <w:bookmarkEnd w:id="18"/>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2.1交货地点：</w:t>
      </w:r>
      <w:r>
        <w:rPr>
          <w:rFonts w:hint="eastAsia" w:ascii="宋体" w:hAnsi="宋体"/>
          <w:sz w:val="24"/>
          <w:u w:val="none"/>
          <w:lang w:eastAsia="zh-CN"/>
        </w:rPr>
        <w:t>采购人指定地点</w:t>
      </w:r>
      <w:r>
        <w:rPr>
          <w:rFonts w:hint="eastAsia" w:ascii="宋体" w:hAnsi="宋体"/>
          <w:sz w:val="24"/>
          <w:u w:val="none"/>
        </w:rPr>
        <w:t>；</w:t>
      </w:r>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2.2采购内容：</w:t>
      </w:r>
      <w:r>
        <w:rPr>
          <w:rFonts w:hint="eastAsia" w:ascii="宋体" w:hAnsi="宋体"/>
          <w:sz w:val="24"/>
          <w:u w:val="none"/>
          <w:lang w:val="en-US" w:eastAsia="zh-CN"/>
        </w:rPr>
        <w:t>详见第四章采购需求</w:t>
      </w:r>
      <w:r>
        <w:rPr>
          <w:rFonts w:hint="eastAsia" w:ascii="宋体" w:hAnsi="宋体"/>
          <w:sz w:val="24"/>
          <w:u w:val="none"/>
        </w:rPr>
        <w:t>；</w:t>
      </w:r>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2.3计划投资：</w:t>
      </w:r>
      <w:r>
        <w:rPr>
          <w:rFonts w:hint="eastAsia" w:ascii="宋体" w:hAnsi="宋体"/>
          <w:sz w:val="24"/>
          <w:u w:val="none"/>
          <w:lang w:val="en-US" w:eastAsia="zh-CN"/>
        </w:rPr>
        <w:t>7万元</w:t>
      </w:r>
      <w:r>
        <w:rPr>
          <w:rFonts w:hint="eastAsia" w:ascii="宋体" w:hAnsi="宋体"/>
          <w:sz w:val="24"/>
          <w:u w:val="none"/>
        </w:rPr>
        <w:t>；</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rPr>
        <w:t>2.4</w:t>
      </w:r>
      <w:r>
        <w:rPr>
          <w:rFonts w:hint="eastAsia" w:ascii="宋体" w:hAnsi="宋体"/>
          <w:sz w:val="24"/>
          <w:u w:val="none"/>
          <w:lang w:eastAsia="zh-CN"/>
        </w:rPr>
        <w:t>履约期限</w:t>
      </w:r>
      <w:r>
        <w:rPr>
          <w:rFonts w:hint="eastAsia" w:ascii="宋体" w:hAnsi="宋体"/>
          <w:sz w:val="24"/>
          <w:u w:val="none"/>
        </w:rPr>
        <w:t>：</w:t>
      </w:r>
      <w:r>
        <w:rPr>
          <w:rFonts w:hint="eastAsia" w:ascii="宋体" w:hAnsi="宋体"/>
          <w:sz w:val="24"/>
          <w:u w:val="none"/>
          <w:lang w:val="en-US" w:eastAsia="zh-CN"/>
        </w:rPr>
        <w:t>15日历天。</w:t>
      </w:r>
    </w:p>
    <w:p>
      <w:pPr>
        <w:pageBreakBefore w:val="0"/>
        <w:widowControl w:val="0"/>
        <w:kinsoku/>
        <w:wordWrap/>
        <w:overflowPunct/>
        <w:autoSpaceDE/>
        <w:autoSpaceDN/>
        <w:bidi w:val="0"/>
        <w:snapToGrid/>
        <w:spacing w:line="600" w:lineRule="exact"/>
        <w:ind w:firstLine="420"/>
        <w:rPr>
          <w:rFonts w:hint="default" w:ascii="宋体" w:hAnsi="宋体"/>
          <w:sz w:val="24"/>
          <w:u w:val="none"/>
          <w:lang w:val="en-US" w:eastAsia="zh-CN"/>
        </w:rPr>
      </w:pPr>
      <w:r>
        <w:rPr>
          <w:rFonts w:hint="eastAsia" w:ascii="宋体" w:hAnsi="宋体"/>
          <w:sz w:val="24"/>
          <w:u w:val="none"/>
          <w:lang w:val="en-US" w:eastAsia="zh-CN"/>
        </w:rPr>
        <w:t>2.5采购方式：询价采购</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19" w:name="_Toc144974489"/>
      <w:bookmarkEnd w:id="19"/>
      <w:bookmarkStart w:id="20" w:name="_Toc246996911"/>
      <w:bookmarkEnd w:id="20"/>
      <w:bookmarkStart w:id="21" w:name="_Toc152045521"/>
      <w:bookmarkEnd w:id="21"/>
      <w:bookmarkStart w:id="22" w:name="_Toc247085682"/>
      <w:bookmarkEnd w:id="22"/>
      <w:bookmarkStart w:id="23" w:name="_Toc152042297"/>
      <w:bookmarkEnd w:id="23"/>
      <w:bookmarkStart w:id="24" w:name="_Toc246996168"/>
      <w:bookmarkEnd w:id="24"/>
      <w:bookmarkStart w:id="25" w:name="_Toc296602412"/>
      <w:bookmarkEnd w:id="25"/>
      <w:bookmarkStart w:id="26" w:name="_Toc179632538"/>
      <w:bookmarkEnd w:id="26"/>
      <w:bookmarkStart w:id="27" w:name="_Toc637984748"/>
      <w:r>
        <w:rPr>
          <w:rFonts w:hint="eastAsia" w:ascii="宋体" w:hAnsi="宋体" w:eastAsia="宋体"/>
          <w:sz w:val="24"/>
          <w:u w:val="none"/>
        </w:rPr>
        <w:t xml:space="preserve">3. </w:t>
      </w:r>
      <w:r>
        <w:rPr>
          <w:rFonts w:hint="eastAsia" w:ascii="宋体" w:hAnsi="宋体" w:eastAsia="宋体"/>
          <w:sz w:val="24"/>
          <w:u w:val="none"/>
          <w:lang w:eastAsia="zh-CN"/>
        </w:rPr>
        <w:t>投标</w:t>
      </w:r>
      <w:r>
        <w:rPr>
          <w:rFonts w:hint="eastAsia" w:ascii="宋体" w:hAnsi="宋体" w:eastAsia="宋体"/>
          <w:sz w:val="24"/>
          <w:u w:val="none"/>
        </w:rPr>
        <w:t>人资格要求</w:t>
      </w:r>
      <w:bookmarkEnd w:id="27"/>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3.1满足《中华人民共和国政府采购法》第二十二条规定，即：</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（1）具有独立承担民事责任的能力；</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（2）具有良好的商业信誉和健全的财务会计制度；</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（3）具有履行合同所必需的设备和专业技术能力；</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（4）有依法缴纳税收和社会保障资金的良好记录；</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（5）参加政府采购活动前三年内，在经营活动中没有重大违法记录；</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（6）法律、行政法规规定的其他条件。</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3.2单位负责人为同一人或者存在直接控股、管理关系的不同投标人，不得参加本项目同一合同项下的政府采购活动。</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3.3为本采购项目提供整体设计、规范编制或者项目管理、监理、检测等服务的，不得再参加本项目的其他招标采购活动。</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3.4未被列入失信被执行人、重大税收违法案件当事人名单，未被列入政府采购严重违法失信行为记录名单。</w:t>
      </w:r>
    </w:p>
    <w:p>
      <w:pPr>
        <w:pageBreakBefore w:val="0"/>
        <w:widowControl w:val="0"/>
        <w:kinsoku/>
        <w:wordWrap/>
        <w:overflowPunct/>
        <w:autoSpaceDE/>
        <w:autoSpaceDN/>
        <w:bidi w:val="0"/>
        <w:snapToGrid/>
        <w:spacing w:line="600" w:lineRule="exact"/>
        <w:ind w:firstLine="420"/>
        <w:rPr>
          <w:rFonts w:hint="default" w:ascii="宋体" w:hAnsi="宋体"/>
          <w:sz w:val="24"/>
          <w:u w:val="none"/>
          <w:lang w:val="en-US" w:eastAsia="zh-CN"/>
        </w:rPr>
      </w:pPr>
      <w:r>
        <w:rPr>
          <w:rFonts w:hint="eastAsia" w:ascii="宋体" w:hAnsi="宋体"/>
          <w:sz w:val="24"/>
          <w:u w:val="none"/>
          <w:lang w:val="en-US" w:eastAsia="zh-CN"/>
        </w:rPr>
        <w:t>3.5本项目的特定资格要求：/</w:t>
      </w:r>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lang w:val="en-US" w:eastAsia="zh-CN"/>
        </w:rPr>
        <w:t>3.6</w:t>
      </w:r>
      <w:r>
        <w:rPr>
          <w:rFonts w:hint="eastAsia" w:ascii="宋体" w:hAnsi="宋体"/>
          <w:sz w:val="24"/>
          <w:u w:val="none"/>
        </w:rPr>
        <w:t>本次招标 不接受 联合体投标。</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28" w:name="_Toc1339541113"/>
      <w:r>
        <w:rPr>
          <w:rFonts w:hint="eastAsia" w:ascii="宋体" w:hAnsi="宋体" w:eastAsia="宋体"/>
          <w:sz w:val="24"/>
          <w:u w:val="none"/>
          <w:lang w:val="en-US" w:eastAsia="zh-CN"/>
        </w:rPr>
        <w:t>4.</w:t>
      </w:r>
      <w:r>
        <w:rPr>
          <w:rFonts w:hint="eastAsia" w:ascii="宋体" w:hAnsi="宋体" w:eastAsia="宋体"/>
          <w:sz w:val="24"/>
          <w:u w:val="none"/>
        </w:rPr>
        <w:t>获取采购文件</w:t>
      </w:r>
      <w:bookmarkEnd w:id="28"/>
    </w:p>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u w:val="none"/>
          <w:lang w:val="hr-HR"/>
        </w:rPr>
      </w:pPr>
      <w:bookmarkStart w:id="29" w:name="_Hlk130457234"/>
      <w:bookmarkStart w:id="30" w:name="_Toc109897425"/>
      <w:bookmarkStart w:id="31" w:name="_Toc109899524"/>
      <w:bookmarkStart w:id="32" w:name="_Toc109899943"/>
      <w:bookmarkStart w:id="33" w:name="_Hlk130457327"/>
      <w:bookmarkStart w:id="34" w:name="_Toc109900362"/>
      <w:r>
        <w:rPr>
          <w:rFonts w:hint="eastAsia" w:ascii="宋体" w:hAnsi="宋体" w:eastAsia="宋体" w:cs="宋体"/>
          <w:sz w:val="24"/>
          <w:szCs w:val="24"/>
          <w:u w:val="none"/>
          <w:lang w:val="hr-HR"/>
        </w:rPr>
        <w:t>1.时间：</w:t>
      </w:r>
      <w:r>
        <w:rPr>
          <w:rFonts w:hint="eastAsia" w:ascii="宋体" w:hAnsi="宋体" w:eastAsia="宋体" w:cs="宋体"/>
          <w:kern w:val="2"/>
          <w:sz w:val="24"/>
          <w:szCs w:val="24"/>
          <w:u w:val="none"/>
        </w:rPr>
        <w:t xml:space="preserve"> </w:t>
      </w:r>
      <w:r>
        <w:rPr>
          <w:rFonts w:hint="eastAsia" w:ascii="宋体" w:hAnsi="宋体" w:cs="宋体"/>
          <w:kern w:val="2"/>
          <w:sz w:val="24"/>
          <w:szCs w:val="24"/>
          <w:u w:val="none"/>
          <w:lang w:val="en-US" w:eastAsia="zh-CN"/>
        </w:rPr>
        <w:t>2024</w:t>
      </w:r>
      <w:r>
        <w:rPr>
          <w:rFonts w:hint="eastAsia" w:ascii="宋体" w:hAnsi="宋体" w:eastAsia="宋体" w:cs="宋体"/>
          <w:kern w:val="2"/>
          <w:sz w:val="24"/>
          <w:szCs w:val="24"/>
          <w:u w:val="none"/>
        </w:rPr>
        <w:t xml:space="preserve"> </w:t>
      </w:r>
      <w:bookmarkStart w:id="35" w:name="hbzc_第一章_bsgmkssj_d_标书购买开始时间_20_70_r_y"/>
      <w:r>
        <w:rPr>
          <w:rFonts w:hint="eastAsia" w:ascii="宋体" w:hAnsi="宋体" w:eastAsia="宋体" w:cs="宋体"/>
          <w:kern w:val="2"/>
          <w:sz w:val="24"/>
          <w:szCs w:val="24"/>
          <w:u w:val="none"/>
        </w:rPr>
        <w:t xml:space="preserve">年 </w:t>
      </w:r>
      <w:r>
        <w:rPr>
          <w:rFonts w:hint="eastAsia" w:ascii="宋体" w:hAnsi="宋体" w:cs="宋体"/>
          <w:kern w:val="2"/>
          <w:sz w:val="24"/>
          <w:szCs w:val="24"/>
          <w:u w:val="none"/>
          <w:lang w:val="en-US" w:eastAsia="zh-CN"/>
        </w:rPr>
        <w:t>11</w:t>
      </w:r>
      <w:r>
        <w:rPr>
          <w:rFonts w:hint="eastAsia" w:ascii="宋体" w:hAnsi="宋体" w:eastAsia="宋体" w:cs="宋体"/>
          <w:kern w:val="2"/>
          <w:sz w:val="24"/>
          <w:szCs w:val="24"/>
          <w:u w:val="none"/>
        </w:rPr>
        <w:t xml:space="preserve"> 月 </w:t>
      </w:r>
      <w:r>
        <w:rPr>
          <w:rFonts w:hint="eastAsia" w:ascii="宋体" w:hAnsi="宋体" w:cs="宋体"/>
          <w:kern w:val="2"/>
          <w:sz w:val="24"/>
          <w:szCs w:val="24"/>
          <w:u w:val="none"/>
          <w:lang w:val="en-US" w:eastAsia="zh-CN"/>
        </w:rPr>
        <w:t>21</w:t>
      </w:r>
      <w:r>
        <w:rPr>
          <w:rFonts w:hint="eastAsia" w:ascii="宋体" w:hAnsi="宋体" w:eastAsia="宋体" w:cs="宋体"/>
          <w:kern w:val="2"/>
          <w:sz w:val="24"/>
          <w:szCs w:val="24"/>
          <w:u w:val="none"/>
        </w:rPr>
        <w:t xml:space="preserve"> 日 </w:t>
      </w:r>
      <w:r>
        <w:rPr>
          <w:rFonts w:hint="eastAsia" w:ascii="宋体" w:hAnsi="宋体" w:cs="宋体"/>
          <w:kern w:val="2"/>
          <w:sz w:val="24"/>
          <w:szCs w:val="24"/>
          <w:u w:val="none"/>
          <w:lang w:val="en-US" w:eastAsia="zh-CN"/>
        </w:rPr>
        <w:t>08</w:t>
      </w:r>
      <w:r>
        <w:rPr>
          <w:rFonts w:hint="eastAsia" w:ascii="宋体" w:hAnsi="宋体" w:eastAsia="宋体" w:cs="宋体"/>
          <w:kern w:val="2"/>
          <w:sz w:val="24"/>
          <w:szCs w:val="24"/>
          <w:u w:val="none"/>
        </w:rPr>
        <w:t xml:space="preserve"> 时 </w:t>
      </w:r>
      <w:r>
        <w:rPr>
          <w:rFonts w:hint="eastAsia" w:ascii="宋体" w:hAnsi="宋体" w:cs="宋体"/>
          <w:kern w:val="2"/>
          <w:sz w:val="24"/>
          <w:szCs w:val="24"/>
          <w:u w:val="none"/>
          <w:lang w:val="en-US" w:eastAsia="zh-CN"/>
        </w:rPr>
        <w:t>30</w:t>
      </w:r>
      <w:r>
        <w:rPr>
          <w:rFonts w:hint="eastAsia" w:ascii="宋体" w:hAnsi="宋体" w:eastAsia="宋体" w:cs="宋体"/>
          <w:kern w:val="2"/>
          <w:sz w:val="24"/>
          <w:szCs w:val="24"/>
          <w:u w:val="none"/>
        </w:rPr>
        <w:t xml:space="preserve"> 分 </w:t>
      </w:r>
      <w:bookmarkEnd w:id="35"/>
      <w:r>
        <w:rPr>
          <w:rFonts w:hint="eastAsia" w:ascii="宋体" w:hAnsi="宋体" w:eastAsia="宋体" w:cs="宋体"/>
          <w:kern w:val="2"/>
          <w:sz w:val="24"/>
          <w:szCs w:val="24"/>
          <w:u w:val="none"/>
          <w:lang w:val="hr-HR"/>
        </w:rPr>
        <w:t>至</w:t>
      </w:r>
      <w:bookmarkStart w:id="36" w:name="hbzc_第一章_bsgmjzsj_d_标书购买截止时间_20_72_r_y"/>
      <w:r>
        <w:rPr>
          <w:rFonts w:hint="eastAsia" w:ascii="宋体" w:hAnsi="宋体" w:eastAsia="宋体" w:cs="宋体"/>
          <w:kern w:val="2"/>
          <w:sz w:val="24"/>
          <w:szCs w:val="24"/>
          <w:u w:val="none"/>
          <w:lang w:val="hr-HR"/>
        </w:rPr>
        <w:t xml:space="preserve"> </w:t>
      </w:r>
      <w:r>
        <w:rPr>
          <w:rFonts w:hint="eastAsia" w:ascii="宋体" w:hAnsi="宋体" w:cs="宋体"/>
          <w:kern w:val="2"/>
          <w:sz w:val="24"/>
          <w:szCs w:val="24"/>
          <w:u w:val="none"/>
          <w:lang w:val="en-US" w:eastAsia="zh-CN"/>
        </w:rPr>
        <w:t>2024</w:t>
      </w:r>
      <w:r>
        <w:rPr>
          <w:rFonts w:hint="eastAsia" w:ascii="宋体" w:hAnsi="宋体" w:eastAsia="宋体" w:cs="宋体"/>
          <w:kern w:val="2"/>
          <w:sz w:val="24"/>
          <w:szCs w:val="24"/>
          <w:u w:val="none"/>
          <w:lang w:val="hr-HR"/>
        </w:rPr>
        <w:t xml:space="preserve"> </w:t>
      </w:r>
      <w:r>
        <w:rPr>
          <w:rFonts w:hint="eastAsia" w:ascii="宋体" w:hAnsi="宋体" w:eastAsia="宋体" w:cs="宋体"/>
          <w:kern w:val="2"/>
          <w:sz w:val="24"/>
          <w:szCs w:val="24"/>
          <w:u w:val="none"/>
        </w:rPr>
        <w:t xml:space="preserve">年 </w:t>
      </w:r>
      <w:r>
        <w:rPr>
          <w:rFonts w:hint="eastAsia" w:ascii="宋体" w:hAnsi="宋体" w:cs="宋体"/>
          <w:kern w:val="2"/>
          <w:sz w:val="24"/>
          <w:szCs w:val="24"/>
          <w:u w:val="none"/>
          <w:lang w:val="en-US" w:eastAsia="zh-CN"/>
        </w:rPr>
        <w:t>11</w:t>
      </w:r>
      <w:r>
        <w:rPr>
          <w:rFonts w:hint="eastAsia" w:ascii="宋体" w:hAnsi="宋体" w:eastAsia="宋体" w:cs="宋体"/>
          <w:kern w:val="2"/>
          <w:sz w:val="24"/>
          <w:szCs w:val="24"/>
          <w:u w:val="none"/>
        </w:rPr>
        <w:t xml:space="preserve"> 月 </w:t>
      </w:r>
      <w:r>
        <w:rPr>
          <w:rFonts w:hint="eastAsia" w:ascii="宋体" w:hAnsi="宋体" w:cs="宋体"/>
          <w:kern w:val="2"/>
          <w:sz w:val="24"/>
          <w:szCs w:val="24"/>
          <w:u w:val="none"/>
          <w:lang w:val="en-US" w:eastAsia="zh-CN"/>
        </w:rPr>
        <w:t>25</w:t>
      </w:r>
      <w:r>
        <w:rPr>
          <w:rFonts w:hint="eastAsia" w:ascii="宋体" w:hAnsi="宋体" w:eastAsia="宋体" w:cs="宋体"/>
          <w:kern w:val="2"/>
          <w:sz w:val="24"/>
          <w:szCs w:val="24"/>
          <w:u w:val="none"/>
        </w:rPr>
        <w:t xml:space="preserve"> 日 </w:t>
      </w:r>
      <w:r>
        <w:rPr>
          <w:rFonts w:hint="eastAsia" w:ascii="宋体" w:hAnsi="宋体" w:cs="宋体"/>
          <w:kern w:val="2"/>
          <w:sz w:val="24"/>
          <w:szCs w:val="24"/>
          <w:u w:val="none"/>
          <w:lang w:val="en-US" w:eastAsia="zh-CN"/>
        </w:rPr>
        <w:t>17</w:t>
      </w:r>
      <w:r>
        <w:rPr>
          <w:rFonts w:hint="eastAsia" w:ascii="宋体" w:hAnsi="宋体" w:eastAsia="宋体" w:cs="宋体"/>
          <w:kern w:val="2"/>
          <w:sz w:val="24"/>
          <w:szCs w:val="24"/>
          <w:u w:val="none"/>
        </w:rPr>
        <w:t xml:space="preserve"> 时 </w:t>
      </w:r>
      <w:r>
        <w:rPr>
          <w:rFonts w:hint="eastAsia" w:ascii="宋体" w:hAnsi="宋体" w:cs="宋体"/>
          <w:kern w:val="2"/>
          <w:sz w:val="24"/>
          <w:szCs w:val="24"/>
          <w:u w:val="none"/>
          <w:lang w:val="en-US" w:eastAsia="zh-CN"/>
        </w:rPr>
        <w:t>30</w:t>
      </w:r>
      <w:r>
        <w:rPr>
          <w:rFonts w:hint="eastAsia" w:ascii="宋体" w:hAnsi="宋体" w:eastAsia="宋体" w:cs="宋体"/>
          <w:kern w:val="2"/>
          <w:sz w:val="24"/>
          <w:szCs w:val="24"/>
          <w:u w:val="none"/>
        </w:rPr>
        <w:t xml:space="preserve"> 分</w:t>
      </w:r>
      <w:bookmarkEnd w:id="36"/>
      <w:r>
        <w:rPr>
          <w:rFonts w:hint="eastAsia" w:ascii="宋体" w:hAnsi="宋体" w:eastAsia="宋体" w:cs="宋体"/>
          <w:kern w:val="2"/>
          <w:sz w:val="24"/>
          <w:szCs w:val="24"/>
          <w:u w:val="none"/>
          <w:lang w:val="hr-HR"/>
        </w:rPr>
        <w:t>（北京时间）。</w:t>
      </w:r>
    </w:p>
    <w:bookmarkEnd w:id="29"/>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u w:val="none"/>
          <w:lang w:val="hr-HR"/>
        </w:rPr>
      </w:pPr>
      <w:bookmarkStart w:id="37" w:name="_Hlk130457261"/>
      <w:r>
        <w:rPr>
          <w:rFonts w:hint="eastAsia" w:ascii="宋体" w:hAnsi="宋体" w:eastAsia="宋体" w:cs="宋体"/>
          <w:sz w:val="24"/>
          <w:szCs w:val="24"/>
          <w:u w:val="none"/>
          <w:lang w:val="hr-HR"/>
        </w:rPr>
        <w:t>2.地点：</w:t>
      </w:r>
      <w:bookmarkStart w:id="38" w:name="_Hlk89807779"/>
      <w:r>
        <w:rPr>
          <w:rFonts w:hint="eastAsia" w:ascii="宋体" w:hAnsi="宋体" w:eastAsia="宋体" w:cs="宋体"/>
          <w:sz w:val="24"/>
          <w:szCs w:val="24"/>
          <w:u w:val="none"/>
          <w:lang w:val="hr-HR"/>
        </w:rPr>
        <w:t>湖北省生态环境厅恩施州生态环境监测中心（</w:t>
      </w:r>
      <w:r>
        <w:rPr>
          <w:rFonts w:hint="eastAsia" w:ascii="宋体" w:hAnsi="宋体" w:eastAsia="宋体" w:cs="宋体"/>
          <w:sz w:val="24"/>
          <w:szCs w:val="24"/>
          <w:u w:val="none"/>
        </w:rPr>
        <w:t>网址</w:t>
      </w:r>
      <w:r>
        <w:rPr>
          <w:rFonts w:hint="eastAsia" w:ascii="宋体" w:hAnsi="宋体" w:eastAsia="宋体" w:cs="宋体"/>
          <w:sz w:val="24"/>
          <w:szCs w:val="24"/>
          <w:u w:val="none"/>
          <w:lang w:val="hr-HR"/>
        </w:rPr>
        <w:t>：https://www.eseemc.cn/）</w:t>
      </w:r>
      <w:r>
        <w:rPr>
          <w:rFonts w:hint="eastAsia" w:ascii="宋体" w:hAnsi="宋体" w:eastAsia="宋体" w:cs="宋体"/>
          <w:bCs/>
          <w:sz w:val="24"/>
          <w:szCs w:val="24"/>
          <w:u w:val="none"/>
        </w:rPr>
        <w:t>。</w:t>
      </w:r>
      <w:bookmarkEnd w:id="38"/>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hr-HR"/>
        </w:rPr>
        <w:t>3.方式：</w:t>
      </w:r>
      <w:r>
        <w:rPr>
          <w:rFonts w:hint="eastAsia" w:ascii="宋体" w:hAnsi="宋体" w:cs="宋体"/>
          <w:sz w:val="24"/>
          <w:szCs w:val="24"/>
          <w:u w:val="none"/>
          <w:lang w:eastAsia="zh-CN"/>
        </w:rPr>
        <w:t>自行下载</w:t>
      </w:r>
      <w:r>
        <w:rPr>
          <w:rFonts w:hint="eastAsia" w:ascii="宋体" w:hAnsi="宋体" w:eastAsia="宋体" w:cs="宋体"/>
          <w:sz w:val="24"/>
          <w:szCs w:val="24"/>
          <w:u w:val="none"/>
        </w:rPr>
        <w:t>。</w:t>
      </w:r>
    </w:p>
    <w:bookmarkEnd w:id="30"/>
    <w:bookmarkEnd w:id="31"/>
    <w:bookmarkEnd w:id="32"/>
    <w:bookmarkEnd w:id="33"/>
    <w:bookmarkEnd w:id="34"/>
    <w:bookmarkEnd w:id="37"/>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39" w:name="_Toc163493390"/>
      <w:bookmarkStart w:id="40" w:name="_Toc158126652"/>
      <w:bookmarkStart w:id="41" w:name="_Toc64569621"/>
      <w:r>
        <w:rPr>
          <w:rFonts w:hint="eastAsia" w:ascii="宋体" w:hAnsi="宋体" w:eastAsia="宋体"/>
          <w:sz w:val="24"/>
          <w:u w:val="none"/>
          <w:lang w:val="en-US" w:eastAsia="zh-CN"/>
        </w:rPr>
        <w:t>5.</w:t>
      </w:r>
      <w:r>
        <w:rPr>
          <w:rFonts w:hint="eastAsia" w:ascii="宋体" w:hAnsi="宋体" w:eastAsia="宋体"/>
          <w:sz w:val="24"/>
          <w:u w:val="none"/>
        </w:rPr>
        <w:t>提交响应文件截止时间和地点</w:t>
      </w:r>
      <w:bookmarkEnd w:id="39"/>
      <w:bookmarkEnd w:id="40"/>
      <w:bookmarkEnd w:id="41"/>
    </w:p>
    <w:p>
      <w:pPr>
        <w:pStyle w:val="71"/>
        <w:pageBreakBefore w:val="0"/>
        <w:widowControl w:val="0"/>
        <w:kinsoku/>
        <w:wordWrap/>
        <w:overflowPunct/>
        <w:topLinePunct w:val="0"/>
        <w:autoSpaceDE/>
        <w:autoSpaceDN/>
        <w:bidi w:val="0"/>
        <w:spacing w:line="600" w:lineRule="exact"/>
        <w:ind w:firstLine="480"/>
        <w:textAlignment w:val="auto"/>
        <w:rPr>
          <w:sz w:val="24"/>
          <w:szCs w:val="24"/>
          <w:u w:val="none"/>
          <w:lang w:val="hr-HR"/>
        </w:rPr>
      </w:pPr>
      <w:bookmarkStart w:id="42" w:name="_Toc35393802"/>
      <w:bookmarkStart w:id="43" w:name="_Toc28359016"/>
      <w:bookmarkStart w:id="44" w:name="_Toc28359093"/>
      <w:bookmarkStart w:id="45" w:name="_Toc109897426"/>
      <w:bookmarkStart w:id="46" w:name="_Toc109899944"/>
      <w:bookmarkStart w:id="47" w:name="_Toc109900363"/>
      <w:bookmarkStart w:id="48" w:name="_Toc109899525"/>
      <w:bookmarkStart w:id="49" w:name="_Toc35393633"/>
      <w:r>
        <w:rPr>
          <w:sz w:val="24"/>
          <w:szCs w:val="24"/>
          <w:u w:val="none"/>
          <w:lang w:val="hr-HR"/>
        </w:rPr>
        <w:t>1</w:t>
      </w:r>
      <w:r>
        <w:rPr>
          <w:rFonts w:hint="eastAsia"/>
          <w:sz w:val="24"/>
          <w:szCs w:val="24"/>
          <w:u w:val="none"/>
          <w:lang w:val="hr-HR"/>
        </w:rPr>
        <w:t>.截止时间：</w:t>
      </w:r>
      <w:r>
        <w:rPr>
          <w:rFonts w:hint="eastAsia" w:ascii="宋体" w:hAnsi="宋体" w:cs="仿宋_GB2312"/>
          <w:kern w:val="2"/>
          <w:sz w:val="24"/>
          <w:szCs w:val="24"/>
          <w:u w:val="none"/>
        </w:rPr>
        <w:t xml:space="preserve"> </w:t>
      </w:r>
      <w:bookmarkStart w:id="50" w:name="hbzc_第一章_wjdjjzsj_d_文件递交截止时间_20_76_r_y"/>
      <w:r>
        <w:rPr>
          <w:rFonts w:hint="eastAsia" w:ascii="宋体" w:hAnsi="宋体" w:cs="仿宋_GB2312"/>
          <w:kern w:val="2"/>
          <w:sz w:val="24"/>
          <w:szCs w:val="24"/>
          <w:u w:val="none"/>
          <w:lang w:val="en-US" w:eastAsia="zh-CN"/>
        </w:rPr>
        <w:t xml:space="preserve">2024 </w:t>
      </w:r>
      <w:r>
        <w:rPr>
          <w:rFonts w:hint="eastAsia" w:ascii="宋体" w:hAnsi="宋体" w:cs="仿宋_GB2312"/>
          <w:kern w:val="2"/>
          <w:sz w:val="24"/>
          <w:szCs w:val="24"/>
          <w:u w:val="none"/>
        </w:rPr>
        <w:t xml:space="preserve">年 </w:t>
      </w:r>
      <w:r>
        <w:rPr>
          <w:rFonts w:hint="eastAsia" w:ascii="宋体" w:hAnsi="宋体" w:cs="仿宋_GB2312"/>
          <w:kern w:val="2"/>
          <w:sz w:val="24"/>
          <w:szCs w:val="24"/>
          <w:u w:val="none"/>
          <w:lang w:val="en-US" w:eastAsia="zh-CN"/>
        </w:rPr>
        <w:t xml:space="preserve">11 </w:t>
      </w:r>
      <w:r>
        <w:rPr>
          <w:rFonts w:hint="eastAsia" w:ascii="宋体" w:hAnsi="宋体" w:cs="仿宋_GB2312"/>
          <w:kern w:val="2"/>
          <w:sz w:val="24"/>
          <w:szCs w:val="24"/>
          <w:u w:val="none"/>
        </w:rPr>
        <w:t xml:space="preserve">月 </w:t>
      </w:r>
      <w:r>
        <w:rPr>
          <w:rFonts w:hint="eastAsia" w:ascii="宋体" w:hAnsi="宋体" w:cs="仿宋_GB2312"/>
          <w:kern w:val="2"/>
          <w:sz w:val="24"/>
          <w:szCs w:val="24"/>
          <w:u w:val="none"/>
          <w:lang w:val="en-US" w:eastAsia="zh-CN"/>
        </w:rPr>
        <w:t xml:space="preserve">26 </w:t>
      </w:r>
      <w:r>
        <w:rPr>
          <w:rFonts w:hint="eastAsia" w:ascii="宋体" w:hAnsi="宋体" w:cs="仿宋_GB2312"/>
          <w:kern w:val="2"/>
          <w:sz w:val="24"/>
          <w:szCs w:val="24"/>
          <w:u w:val="none"/>
        </w:rPr>
        <w:t xml:space="preserve">日 </w:t>
      </w:r>
      <w:r>
        <w:rPr>
          <w:rFonts w:hint="eastAsia" w:ascii="宋体" w:hAnsi="宋体" w:cs="仿宋_GB2312"/>
          <w:kern w:val="2"/>
          <w:sz w:val="24"/>
          <w:szCs w:val="24"/>
          <w:u w:val="none"/>
          <w:lang w:val="en-US" w:eastAsia="zh-CN"/>
        </w:rPr>
        <w:t xml:space="preserve">10 </w:t>
      </w:r>
      <w:r>
        <w:rPr>
          <w:rFonts w:hint="eastAsia" w:ascii="宋体" w:hAnsi="宋体" w:cs="仿宋_GB2312"/>
          <w:kern w:val="2"/>
          <w:sz w:val="24"/>
          <w:szCs w:val="24"/>
          <w:u w:val="none"/>
        </w:rPr>
        <w:t xml:space="preserve">时 </w:t>
      </w:r>
      <w:r>
        <w:rPr>
          <w:rFonts w:hint="eastAsia" w:ascii="宋体" w:hAnsi="宋体" w:cs="仿宋_GB2312"/>
          <w:kern w:val="2"/>
          <w:sz w:val="24"/>
          <w:szCs w:val="24"/>
          <w:u w:val="none"/>
          <w:lang w:val="en-US" w:eastAsia="zh-CN"/>
        </w:rPr>
        <w:t xml:space="preserve">00 </w:t>
      </w:r>
      <w:r>
        <w:rPr>
          <w:rFonts w:hint="eastAsia" w:ascii="宋体" w:hAnsi="宋体" w:cs="仿宋_GB2312"/>
          <w:kern w:val="2"/>
          <w:sz w:val="24"/>
          <w:szCs w:val="24"/>
          <w:u w:val="none"/>
        </w:rPr>
        <w:t>分</w:t>
      </w:r>
      <w:bookmarkEnd w:id="50"/>
      <w:r>
        <w:rPr>
          <w:rFonts w:hint="eastAsia" w:ascii="宋体" w:hAnsi="宋体" w:cs="仿宋_GB2312"/>
          <w:kern w:val="2"/>
          <w:sz w:val="24"/>
          <w:szCs w:val="24"/>
          <w:u w:val="none"/>
          <w:lang w:val="hr-HR"/>
        </w:rPr>
        <w:t>（北京时间）</w:t>
      </w:r>
      <w:r>
        <w:rPr>
          <w:rFonts w:hint="eastAsia"/>
          <w:sz w:val="24"/>
          <w:szCs w:val="24"/>
          <w:u w:val="none"/>
          <w:lang w:val="hr-HR"/>
        </w:rPr>
        <w:t>。</w:t>
      </w:r>
    </w:p>
    <w:p>
      <w:pPr>
        <w:pStyle w:val="71"/>
        <w:pageBreakBefore w:val="0"/>
        <w:widowControl w:val="0"/>
        <w:kinsoku/>
        <w:wordWrap/>
        <w:overflowPunct/>
        <w:topLinePunct w:val="0"/>
        <w:autoSpaceDE/>
        <w:autoSpaceDN/>
        <w:bidi w:val="0"/>
        <w:spacing w:line="600" w:lineRule="exact"/>
        <w:ind w:firstLine="480"/>
        <w:textAlignment w:val="auto"/>
        <w:rPr>
          <w:sz w:val="24"/>
          <w:szCs w:val="24"/>
          <w:u w:val="none"/>
          <w:lang w:val="hr-HR"/>
        </w:rPr>
      </w:pPr>
      <w:r>
        <w:rPr>
          <w:rFonts w:hint="eastAsia"/>
          <w:sz w:val="24"/>
          <w:szCs w:val="24"/>
          <w:u w:val="none"/>
        </w:rPr>
        <w:t>2</w:t>
      </w:r>
      <w:r>
        <w:rPr>
          <w:rFonts w:hint="eastAsia"/>
          <w:sz w:val="24"/>
          <w:szCs w:val="24"/>
          <w:u w:val="none"/>
          <w:lang w:val="hr-HR"/>
        </w:rPr>
        <w:t>.递交方式</w:t>
      </w:r>
      <w:bookmarkStart w:id="51" w:name="_Hlk89807823"/>
      <w:r>
        <w:rPr>
          <w:rFonts w:hint="eastAsia"/>
          <w:sz w:val="24"/>
          <w:szCs w:val="24"/>
          <w:u w:val="none"/>
          <w:lang w:val="hr-HR" w:eastAsia="zh-CN"/>
        </w:rPr>
        <w:t>：现场递交或邮寄</w:t>
      </w:r>
      <w:r>
        <w:rPr>
          <w:rFonts w:hint="eastAsia"/>
          <w:sz w:val="24"/>
          <w:szCs w:val="24"/>
          <w:u w:val="none"/>
          <w:lang w:val="hr-HR"/>
        </w:rPr>
        <w:t>。</w:t>
      </w:r>
      <w:bookmarkEnd w:id="51"/>
    </w:p>
    <w:p>
      <w:pPr>
        <w:pStyle w:val="9"/>
        <w:pageBreakBefore w:val="0"/>
        <w:widowControl w:val="0"/>
        <w:kinsoku/>
        <w:wordWrap/>
        <w:overflowPunct/>
        <w:topLinePunct w:val="0"/>
        <w:autoSpaceDE/>
        <w:autoSpaceDN/>
        <w:bidi w:val="0"/>
        <w:snapToGrid/>
        <w:spacing w:before="0" w:after="0" w:line="600" w:lineRule="exact"/>
        <w:textAlignment w:val="auto"/>
        <w:rPr>
          <w:rFonts w:hint="eastAsia" w:ascii="宋体" w:hAnsi="宋体" w:eastAsia="宋体"/>
          <w:sz w:val="24"/>
          <w:szCs w:val="24"/>
          <w:u w:val="none"/>
        </w:rPr>
      </w:pPr>
      <w:bookmarkStart w:id="52" w:name="_Toc158126653"/>
      <w:bookmarkStart w:id="53" w:name="_Toc163493391"/>
      <w:bookmarkStart w:id="54" w:name="_Toc609624093"/>
      <w:r>
        <w:rPr>
          <w:rFonts w:hint="eastAsia" w:ascii="宋体" w:hAnsi="宋体" w:eastAsia="宋体"/>
          <w:sz w:val="24"/>
          <w:szCs w:val="24"/>
          <w:u w:val="none"/>
          <w:lang w:val="en-US" w:eastAsia="zh-CN"/>
        </w:rPr>
        <w:t>6.</w:t>
      </w:r>
      <w:r>
        <w:rPr>
          <w:rFonts w:hint="eastAsia" w:ascii="宋体" w:hAnsi="宋体" w:eastAsia="宋体"/>
          <w:sz w:val="24"/>
          <w:szCs w:val="24"/>
          <w:u w:val="none"/>
        </w:rPr>
        <w:t>开启</w:t>
      </w:r>
      <w:bookmarkEnd w:id="42"/>
      <w:bookmarkEnd w:id="43"/>
      <w:bookmarkEnd w:id="44"/>
      <w:bookmarkEnd w:id="45"/>
      <w:bookmarkEnd w:id="46"/>
      <w:bookmarkEnd w:id="47"/>
      <w:bookmarkEnd w:id="48"/>
      <w:bookmarkEnd w:id="49"/>
      <w:bookmarkEnd w:id="52"/>
      <w:bookmarkEnd w:id="53"/>
      <w:bookmarkEnd w:id="54"/>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cs="仿宋_GB2312"/>
          <w:sz w:val="24"/>
          <w:szCs w:val="24"/>
          <w:u w:val="none"/>
          <w:lang w:val="hr-HR"/>
        </w:rPr>
      </w:pPr>
      <w:r>
        <w:rPr>
          <w:rFonts w:cs="仿宋_GB2312"/>
          <w:sz w:val="24"/>
          <w:szCs w:val="24"/>
          <w:u w:val="none"/>
        </w:rPr>
        <w:t>1</w:t>
      </w:r>
      <w:r>
        <w:rPr>
          <w:rFonts w:hint="eastAsia" w:cs="仿宋_GB2312"/>
          <w:sz w:val="24"/>
          <w:szCs w:val="24"/>
          <w:u w:val="none"/>
        </w:rPr>
        <w:t>.开启时间：</w:t>
      </w:r>
      <w:r>
        <w:rPr>
          <w:rFonts w:hint="eastAsia" w:ascii="宋体" w:hAnsi="宋体" w:cs="仿宋_GB2312"/>
          <w:kern w:val="2"/>
          <w:sz w:val="24"/>
          <w:szCs w:val="24"/>
          <w:u w:val="none"/>
        </w:rPr>
        <w:t xml:space="preserve"> </w:t>
      </w:r>
      <w:r>
        <w:rPr>
          <w:rFonts w:hint="eastAsia" w:ascii="宋体" w:hAnsi="宋体" w:cs="仿宋_GB2312"/>
          <w:kern w:val="2"/>
          <w:sz w:val="24"/>
          <w:szCs w:val="24"/>
          <w:u w:val="none"/>
          <w:lang w:val="en-US" w:eastAsia="zh-CN"/>
        </w:rPr>
        <w:t xml:space="preserve">2024 </w:t>
      </w:r>
      <w:r>
        <w:rPr>
          <w:rFonts w:hint="eastAsia" w:ascii="宋体" w:hAnsi="宋体" w:cs="仿宋_GB2312"/>
          <w:kern w:val="2"/>
          <w:sz w:val="24"/>
          <w:szCs w:val="24"/>
          <w:u w:val="none"/>
        </w:rPr>
        <w:t xml:space="preserve">年 </w:t>
      </w:r>
      <w:r>
        <w:rPr>
          <w:rFonts w:hint="eastAsia" w:ascii="宋体" w:hAnsi="宋体" w:cs="仿宋_GB2312"/>
          <w:kern w:val="2"/>
          <w:sz w:val="24"/>
          <w:szCs w:val="24"/>
          <w:u w:val="none"/>
          <w:lang w:val="en-US" w:eastAsia="zh-CN"/>
        </w:rPr>
        <w:t xml:space="preserve">11 </w:t>
      </w:r>
      <w:r>
        <w:rPr>
          <w:rFonts w:hint="eastAsia" w:ascii="宋体" w:hAnsi="宋体" w:cs="仿宋_GB2312"/>
          <w:kern w:val="2"/>
          <w:sz w:val="24"/>
          <w:szCs w:val="24"/>
          <w:u w:val="none"/>
        </w:rPr>
        <w:t xml:space="preserve">月 </w:t>
      </w:r>
      <w:r>
        <w:rPr>
          <w:rFonts w:hint="eastAsia" w:ascii="宋体" w:hAnsi="宋体" w:cs="仿宋_GB2312"/>
          <w:kern w:val="2"/>
          <w:sz w:val="24"/>
          <w:szCs w:val="24"/>
          <w:u w:val="none"/>
          <w:lang w:val="en-US" w:eastAsia="zh-CN"/>
        </w:rPr>
        <w:t xml:space="preserve">26 </w:t>
      </w:r>
      <w:r>
        <w:rPr>
          <w:rFonts w:hint="eastAsia" w:ascii="宋体" w:hAnsi="宋体" w:cs="仿宋_GB2312"/>
          <w:kern w:val="2"/>
          <w:sz w:val="24"/>
          <w:szCs w:val="24"/>
          <w:u w:val="none"/>
        </w:rPr>
        <w:t xml:space="preserve">日 </w:t>
      </w:r>
      <w:r>
        <w:rPr>
          <w:rFonts w:hint="eastAsia" w:ascii="宋体" w:hAnsi="宋体" w:cs="仿宋_GB2312"/>
          <w:kern w:val="2"/>
          <w:sz w:val="24"/>
          <w:szCs w:val="24"/>
          <w:u w:val="none"/>
          <w:lang w:val="en-US" w:eastAsia="zh-CN"/>
        </w:rPr>
        <w:t xml:space="preserve">10 </w:t>
      </w:r>
      <w:r>
        <w:rPr>
          <w:rFonts w:hint="eastAsia" w:ascii="宋体" w:hAnsi="宋体" w:cs="仿宋_GB2312"/>
          <w:kern w:val="2"/>
          <w:sz w:val="24"/>
          <w:szCs w:val="24"/>
          <w:u w:val="none"/>
        </w:rPr>
        <w:t xml:space="preserve">时 </w:t>
      </w:r>
      <w:r>
        <w:rPr>
          <w:rFonts w:hint="eastAsia" w:ascii="宋体" w:hAnsi="宋体" w:cs="仿宋_GB2312"/>
          <w:kern w:val="2"/>
          <w:sz w:val="24"/>
          <w:szCs w:val="24"/>
          <w:u w:val="none"/>
          <w:lang w:val="en-US" w:eastAsia="zh-CN"/>
        </w:rPr>
        <w:t xml:space="preserve">00 </w:t>
      </w:r>
      <w:r>
        <w:rPr>
          <w:rFonts w:hint="eastAsia" w:ascii="宋体" w:hAnsi="宋体" w:cs="仿宋_GB2312"/>
          <w:kern w:val="2"/>
          <w:sz w:val="24"/>
          <w:szCs w:val="24"/>
          <w:u w:val="none"/>
        </w:rPr>
        <w:t>分</w:t>
      </w:r>
      <w:r>
        <w:rPr>
          <w:rFonts w:hint="eastAsia" w:cs="仿宋_GB2312"/>
          <w:sz w:val="24"/>
          <w:szCs w:val="24"/>
          <w:u w:val="none"/>
          <w:lang w:val="hr-HR"/>
        </w:rPr>
        <w:t>（北京时间）。</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cs="仿宋_GB2312"/>
          <w:bCs/>
          <w:sz w:val="24"/>
          <w:szCs w:val="24"/>
          <w:u w:val="none"/>
        </w:rPr>
      </w:pPr>
      <w:r>
        <w:rPr>
          <w:rFonts w:cs="仿宋_GB2312"/>
          <w:sz w:val="24"/>
          <w:szCs w:val="24"/>
          <w:u w:val="none"/>
        </w:rPr>
        <w:t>2</w:t>
      </w:r>
      <w:r>
        <w:rPr>
          <w:rFonts w:hint="eastAsia" w:cs="仿宋_GB2312"/>
          <w:sz w:val="24"/>
          <w:szCs w:val="24"/>
          <w:u w:val="none"/>
        </w:rPr>
        <w:t>.开启</w:t>
      </w:r>
      <w:r>
        <w:rPr>
          <w:rFonts w:hint="eastAsia" w:cs="仿宋_GB2312"/>
          <w:sz w:val="24"/>
          <w:szCs w:val="24"/>
          <w:u w:val="none"/>
          <w:lang w:eastAsia="zh-CN"/>
        </w:rPr>
        <w:t>地点</w:t>
      </w:r>
      <w:r>
        <w:rPr>
          <w:rFonts w:hint="eastAsia" w:cs="仿宋_GB2312"/>
          <w:sz w:val="24"/>
          <w:szCs w:val="24"/>
          <w:u w:val="none"/>
        </w:rPr>
        <w:t>：</w:t>
      </w:r>
      <w:r>
        <w:rPr>
          <w:rFonts w:hint="eastAsia" w:cs="仿宋_GB2312"/>
          <w:sz w:val="24"/>
          <w:szCs w:val="24"/>
          <w:u w:val="none"/>
          <w:lang w:val="en-US" w:eastAsia="zh-CN"/>
        </w:rPr>
        <w:t>恩施市清江东路2号</w:t>
      </w:r>
      <w:r>
        <w:rPr>
          <w:rFonts w:hint="eastAsia" w:cs="仿宋_GB2312"/>
          <w:bCs/>
          <w:sz w:val="24"/>
          <w:szCs w:val="24"/>
          <w:u w:val="none"/>
        </w:rPr>
        <w:t>。</w:t>
      </w:r>
    </w:p>
    <w:p>
      <w:pPr>
        <w:pStyle w:val="9"/>
        <w:pageBreakBefore w:val="0"/>
        <w:widowControl w:val="0"/>
        <w:kinsoku/>
        <w:wordWrap/>
        <w:overflowPunct/>
        <w:topLinePunct w:val="0"/>
        <w:autoSpaceDE/>
        <w:autoSpaceDN/>
        <w:bidi w:val="0"/>
        <w:snapToGrid/>
        <w:spacing w:before="0" w:after="0" w:line="600" w:lineRule="exact"/>
        <w:textAlignment w:val="auto"/>
        <w:rPr>
          <w:rFonts w:hint="eastAsia" w:ascii="宋体" w:hAnsi="宋体" w:eastAsia="宋体"/>
          <w:sz w:val="24"/>
          <w:szCs w:val="24"/>
          <w:u w:val="none"/>
          <w:lang w:val="en-US" w:eastAsia="zh-CN"/>
        </w:rPr>
      </w:pPr>
      <w:bookmarkStart w:id="55" w:name="_Toc163493392"/>
      <w:bookmarkStart w:id="56" w:name="_Toc109897427"/>
      <w:bookmarkStart w:id="57" w:name="_Toc109899526"/>
      <w:bookmarkStart w:id="58" w:name="_Toc109899945"/>
      <w:bookmarkStart w:id="59" w:name="_Toc109900364"/>
      <w:bookmarkStart w:id="60" w:name="_Toc158126654"/>
      <w:bookmarkStart w:id="61" w:name="_Toc176919644"/>
      <w:r>
        <w:rPr>
          <w:rFonts w:hint="eastAsia" w:ascii="宋体" w:hAnsi="宋体" w:eastAsia="宋体"/>
          <w:sz w:val="24"/>
          <w:szCs w:val="24"/>
          <w:u w:val="none"/>
          <w:lang w:val="en-US" w:eastAsia="zh-CN"/>
        </w:rPr>
        <w:t>7.公告期限</w:t>
      </w:r>
      <w:bookmarkEnd w:id="55"/>
      <w:bookmarkEnd w:id="56"/>
      <w:bookmarkEnd w:id="57"/>
      <w:bookmarkEnd w:id="58"/>
      <w:bookmarkEnd w:id="59"/>
      <w:bookmarkEnd w:id="60"/>
      <w:bookmarkEnd w:id="61"/>
    </w:p>
    <w:p>
      <w:pPr>
        <w:pStyle w:val="71"/>
        <w:pageBreakBefore w:val="0"/>
        <w:widowControl w:val="0"/>
        <w:kinsoku/>
        <w:wordWrap/>
        <w:overflowPunct/>
        <w:topLinePunct w:val="0"/>
        <w:autoSpaceDE/>
        <w:autoSpaceDN/>
        <w:bidi w:val="0"/>
        <w:spacing w:line="600" w:lineRule="exact"/>
        <w:ind w:firstLine="480"/>
        <w:textAlignment w:val="auto"/>
        <w:rPr>
          <w:rFonts w:hint="eastAsia" w:eastAsia="宋体"/>
          <w:sz w:val="24"/>
          <w:szCs w:val="24"/>
          <w:u w:val="none"/>
          <w:lang w:val="hr-HR"/>
        </w:rPr>
      </w:pPr>
      <w:r>
        <w:rPr>
          <w:rFonts w:hint="eastAsia" w:eastAsia="宋体"/>
          <w:sz w:val="24"/>
          <w:szCs w:val="24"/>
          <w:u w:val="none"/>
          <w:lang w:val="hr-HR"/>
        </w:rPr>
        <w:t>自本公告发布之日起3个工作日。</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lang w:val="en-US" w:eastAsia="zh-CN"/>
        </w:rPr>
      </w:pPr>
      <w:bookmarkStart w:id="62" w:name="_Toc152042301"/>
      <w:bookmarkEnd w:id="62"/>
      <w:bookmarkStart w:id="63" w:name="_Toc179632542"/>
      <w:bookmarkEnd w:id="63"/>
      <w:bookmarkStart w:id="64" w:name="_Toc247085686"/>
      <w:bookmarkEnd w:id="64"/>
      <w:bookmarkStart w:id="65" w:name="_Toc246996172"/>
      <w:bookmarkEnd w:id="65"/>
      <w:bookmarkStart w:id="66" w:name="_Toc296602416"/>
      <w:bookmarkEnd w:id="66"/>
      <w:bookmarkStart w:id="67" w:name="_Toc144974493"/>
      <w:bookmarkEnd w:id="67"/>
      <w:bookmarkStart w:id="68" w:name="_Toc152045525"/>
      <w:bookmarkEnd w:id="68"/>
      <w:bookmarkStart w:id="69" w:name="_Toc246996915"/>
      <w:bookmarkEnd w:id="69"/>
      <w:bookmarkStart w:id="70" w:name="_Toc1997711307"/>
      <w:r>
        <w:rPr>
          <w:rFonts w:hint="eastAsia" w:ascii="宋体" w:hAnsi="宋体" w:eastAsia="宋体"/>
          <w:sz w:val="24"/>
          <w:u w:val="none"/>
          <w:lang w:val="en-US" w:eastAsia="zh-CN"/>
        </w:rPr>
        <w:t>8</w:t>
      </w:r>
      <w:r>
        <w:rPr>
          <w:rFonts w:hint="eastAsia" w:ascii="宋体" w:hAnsi="宋体" w:eastAsia="宋体"/>
          <w:sz w:val="24"/>
          <w:u w:val="none"/>
        </w:rPr>
        <w:t>.联系方式</w:t>
      </w:r>
      <w:bookmarkEnd w:id="70"/>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采购人：湖北省生态环境厅恩施州生态环境监测中心</w:t>
      </w:r>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地    址：恩施市清江东路2号</w:t>
      </w:r>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联 系 人：</w:t>
      </w:r>
      <w:r>
        <w:rPr>
          <w:rFonts w:hint="eastAsia" w:ascii="宋体" w:hAnsi="宋体"/>
          <w:sz w:val="24"/>
          <w:u w:val="none"/>
          <w:lang w:eastAsia="zh-CN"/>
        </w:rPr>
        <w:t>黄女士</w:t>
      </w:r>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电    话：18040655506</w:t>
      </w:r>
    </w:p>
    <w:p>
      <w:pPr>
        <w:pageBreakBefore w:val="0"/>
        <w:widowControl w:val="0"/>
        <w:kinsoku/>
        <w:wordWrap/>
        <w:overflowPunct/>
        <w:topLinePunct/>
        <w:autoSpaceDE/>
        <w:autoSpaceDN/>
        <w:bidi w:val="0"/>
        <w:snapToGrid/>
        <w:spacing w:line="600" w:lineRule="exact"/>
        <w:ind w:firstLine="480" w:firstLineChars="200"/>
        <w:jc w:val="right"/>
        <w:rPr>
          <w:rFonts w:hint="eastAsia" w:ascii="宋体" w:hAnsi="宋体"/>
          <w:sz w:val="24"/>
          <w:u w:val="none"/>
        </w:rPr>
      </w:pPr>
      <w:r>
        <w:rPr>
          <w:rFonts w:hint="eastAsia" w:ascii="宋体" w:hAnsi="宋体"/>
          <w:sz w:val="24"/>
          <w:u w:val="none"/>
        </w:rPr>
        <w:t>202</w:t>
      </w:r>
      <w:r>
        <w:rPr>
          <w:rFonts w:hint="eastAsia" w:ascii="宋体" w:hAnsi="宋体"/>
          <w:sz w:val="24"/>
          <w:u w:val="none"/>
          <w:lang w:val="en-US" w:eastAsia="zh-CN"/>
        </w:rPr>
        <w:t>4</w:t>
      </w:r>
      <w:r>
        <w:rPr>
          <w:rFonts w:hint="eastAsia" w:ascii="宋体" w:hAnsi="宋体"/>
          <w:sz w:val="24"/>
          <w:u w:val="none"/>
        </w:rPr>
        <w:t xml:space="preserve"> 年 </w:t>
      </w:r>
      <w:r>
        <w:rPr>
          <w:rFonts w:hint="eastAsia" w:ascii="宋体" w:hAnsi="宋体"/>
          <w:sz w:val="24"/>
          <w:u w:val="none"/>
          <w:lang w:val="en-US" w:eastAsia="zh-CN"/>
        </w:rPr>
        <w:t>11</w:t>
      </w:r>
      <w:r>
        <w:rPr>
          <w:rFonts w:hint="eastAsia" w:ascii="宋体" w:hAnsi="宋体"/>
          <w:sz w:val="24"/>
          <w:u w:val="none"/>
        </w:rPr>
        <w:t xml:space="preserve"> 月 </w:t>
      </w:r>
      <w:r>
        <w:rPr>
          <w:rFonts w:hint="eastAsia" w:ascii="宋体" w:hAnsi="宋体"/>
          <w:sz w:val="24"/>
          <w:u w:val="none"/>
          <w:lang w:val="en-US" w:eastAsia="zh-CN"/>
        </w:rPr>
        <w:t>20</w:t>
      </w:r>
      <w:r>
        <w:rPr>
          <w:rFonts w:hint="eastAsia" w:ascii="宋体" w:hAnsi="宋体"/>
          <w:sz w:val="24"/>
          <w:u w:val="none"/>
        </w:rPr>
        <w:t xml:space="preserve"> 日</w:t>
      </w:r>
    </w:p>
    <w:p>
      <w:pPr>
        <w:pStyle w:val="8"/>
        <w:spacing w:line="440" w:lineRule="exact"/>
        <w:jc w:val="center"/>
        <w:rPr>
          <w:rFonts w:hint="eastAsia" w:ascii="黑体" w:eastAsia="黑体"/>
          <w:spacing w:val="20"/>
          <w:sz w:val="30"/>
          <w:szCs w:val="30"/>
        </w:rPr>
      </w:pPr>
      <w:bookmarkStart w:id="71" w:name="_Toc2105642532"/>
      <w:r>
        <w:rPr>
          <w:rFonts w:hint="eastAsia" w:ascii="黑体" w:eastAsia="黑体"/>
          <w:spacing w:val="20"/>
          <w:sz w:val="30"/>
          <w:szCs w:val="30"/>
        </w:rPr>
        <w:t>第二章  供应商须知</w:t>
      </w:r>
      <w:bookmarkEnd w:id="71"/>
    </w:p>
    <w:p>
      <w:pPr>
        <w:spacing w:line="336" w:lineRule="auto"/>
        <w:ind w:right="-296" w:firstLine="141" w:firstLineChars="44"/>
        <w:jc w:val="center"/>
        <w:rPr>
          <w:rFonts w:hint="eastAsia" w:ascii="宋体" w:hAnsi="宋体"/>
          <w:b/>
          <w:bCs/>
          <w:sz w:val="32"/>
          <w:szCs w:val="32"/>
        </w:rPr>
      </w:pPr>
      <w:r>
        <w:rPr>
          <w:rFonts w:hint="eastAsia" w:ascii="宋体" w:hAnsi="宋体"/>
          <w:b/>
          <w:bCs/>
          <w:sz w:val="32"/>
          <w:szCs w:val="32"/>
        </w:rPr>
        <w:t>须知前附表</w:t>
      </w:r>
    </w:p>
    <w:tbl>
      <w:tblPr>
        <w:tblStyle w:val="6"/>
        <w:tblW w:w="0" w:type="auto"/>
        <w:jc w:val="center"/>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559"/>
        <w:gridCol w:w="6990"/>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561"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序号</w:t>
            </w:r>
          </w:p>
        </w:tc>
        <w:tc>
          <w:tcPr>
            <w:tcW w:w="1559" w:type="dxa"/>
            <w:vAlign w:val="center"/>
          </w:tcPr>
          <w:p>
            <w:pPr>
              <w:spacing w:line="340" w:lineRule="exact"/>
              <w:jc w:val="center"/>
              <w:rPr>
                <w:rFonts w:hint="eastAsia" w:ascii="宋体" w:hAnsi="宋体"/>
                <w:sz w:val="24"/>
              </w:rPr>
            </w:pPr>
            <w:r>
              <w:rPr>
                <w:rFonts w:hint="eastAsia" w:ascii="宋体" w:hAnsi="宋体"/>
                <w:sz w:val="24"/>
              </w:rPr>
              <w:t>内容</w:t>
            </w:r>
          </w:p>
        </w:tc>
        <w:tc>
          <w:tcPr>
            <w:tcW w:w="6990" w:type="dxa"/>
            <w:vAlign w:val="center"/>
          </w:tcPr>
          <w:p>
            <w:pPr>
              <w:spacing w:line="340" w:lineRule="exact"/>
              <w:jc w:val="center"/>
              <w:rPr>
                <w:rFonts w:hint="eastAsia" w:ascii="宋体" w:hAnsi="宋体"/>
                <w:sz w:val="24"/>
              </w:rPr>
            </w:pPr>
            <w:r>
              <w:rPr>
                <w:rFonts w:hint="eastAsia" w:ascii="宋体" w:hAnsi="宋体"/>
                <w:sz w:val="24"/>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346" w:hRule="exact"/>
          <w:jc w:val="center"/>
        </w:trPr>
        <w:tc>
          <w:tcPr>
            <w:tcW w:w="709" w:type="dxa"/>
            <w:vAlign w:val="center"/>
          </w:tcPr>
          <w:p>
            <w:pPr>
              <w:spacing w:line="340" w:lineRule="exact"/>
              <w:jc w:val="center"/>
              <w:rPr>
                <w:rFonts w:ascii="宋体" w:hAnsi="宋体"/>
                <w:sz w:val="24"/>
              </w:rPr>
            </w:pPr>
            <w:r>
              <w:rPr>
                <w:rFonts w:ascii="宋体" w:hAnsi="宋体"/>
                <w:sz w:val="24"/>
              </w:rPr>
              <w:t>1</w:t>
            </w:r>
          </w:p>
        </w:tc>
        <w:tc>
          <w:tcPr>
            <w:tcW w:w="1559" w:type="dxa"/>
            <w:vAlign w:val="center"/>
          </w:tcPr>
          <w:p>
            <w:pPr>
              <w:spacing w:line="340" w:lineRule="exact"/>
              <w:jc w:val="center"/>
              <w:rPr>
                <w:rFonts w:hint="eastAsia" w:ascii="宋体" w:hAnsi="宋体"/>
                <w:sz w:val="24"/>
              </w:rPr>
            </w:pPr>
            <w:r>
              <w:rPr>
                <w:rFonts w:hint="eastAsia" w:ascii="宋体" w:hAnsi="宋体"/>
                <w:sz w:val="24"/>
              </w:rPr>
              <w:t>采购人</w:t>
            </w:r>
          </w:p>
          <w:p>
            <w:pPr>
              <w:spacing w:line="340" w:lineRule="exact"/>
              <w:jc w:val="center"/>
              <w:rPr>
                <w:rFonts w:hint="eastAsia" w:ascii="宋体" w:hAnsi="宋体"/>
                <w:sz w:val="24"/>
              </w:rPr>
            </w:pPr>
            <w:r>
              <w:rPr>
                <w:rFonts w:hint="eastAsia" w:ascii="宋体" w:hAnsi="宋体"/>
                <w:sz w:val="24"/>
              </w:rPr>
              <w:t>相关情况</w:t>
            </w:r>
          </w:p>
        </w:tc>
        <w:tc>
          <w:tcPr>
            <w:tcW w:w="6990" w:type="dxa"/>
            <w:vAlign w:val="center"/>
          </w:tcPr>
          <w:p>
            <w:pPr>
              <w:pStyle w:val="25"/>
              <w:spacing w:line="340" w:lineRule="exact"/>
              <w:rPr>
                <w:rFonts w:hint="eastAsia"/>
                <w:sz w:val="24"/>
                <w:szCs w:val="24"/>
              </w:rPr>
            </w:pPr>
            <w:r>
              <w:rPr>
                <w:rFonts w:hint="eastAsia"/>
                <w:sz w:val="24"/>
                <w:szCs w:val="24"/>
              </w:rPr>
              <w:t>采购人：湖北省生态环境厅恩施州生态环境监测中心</w:t>
            </w:r>
          </w:p>
          <w:p>
            <w:pPr>
              <w:pStyle w:val="25"/>
              <w:spacing w:line="340" w:lineRule="exact"/>
              <w:rPr>
                <w:rFonts w:hint="eastAsia"/>
                <w:sz w:val="24"/>
                <w:szCs w:val="24"/>
              </w:rPr>
            </w:pPr>
            <w:r>
              <w:rPr>
                <w:rFonts w:hint="eastAsia"/>
                <w:sz w:val="24"/>
                <w:szCs w:val="24"/>
              </w:rPr>
              <w:t>地    址：恩施市清江东路2号</w:t>
            </w:r>
          </w:p>
          <w:p>
            <w:pPr>
              <w:pStyle w:val="25"/>
              <w:spacing w:line="340" w:lineRule="exact"/>
              <w:rPr>
                <w:rFonts w:hint="eastAsia"/>
                <w:sz w:val="24"/>
                <w:szCs w:val="24"/>
              </w:rPr>
            </w:pPr>
            <w:r>
              <w:rPr>
                <w:rFonts w:hint="eastAsia"/>
                <w:sz w:val="24"/>
                <w:szCs w:val="24"/>
              </w:rPr>
              <w:t>联 系 人：</w:t>
            </w:r>
            <w:r>
              <w:rPr>
                <w:rFonts w:hint="eastAsia"/>
                <w:sz w:val="24"/>
                <w:szCs w:val="24"/>
                <w:lang w:eastAsia="zh-CN"/>
              </w:rPr>
              <w:t>黄女士</w:t>
            </w:r>
          </w:p>
          <w:p>
            <w:pPr>
              <w:pStyle w:val="25"/>
              <w:spacing w:line="340" w:lineRule="exact"/>
              <w:rPr>
                <w:rFonts w:hint="eastAsia"/>
                <w:sz w:val="24"/>
                <w:szCs w:val="24"/>
              </w:rPr>
            </w:pPr>
            <w:r>
              <w:rPr>
                <w:rFonts w:hint="eastAsia"/>
                <w:sz w:val="24"/>
                <w:szCs w:val="24"/>
              </w:rPr>
              <w:t>电    话：18040655506</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658"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2</w:t>
            </w:r>
          </w:p>
        </w:tc>
        <w:tc>
          <w:tcPr>
            <w:tcW w:w="1559" w:type="dxa"/>
            <w:vAlign w:val="center"/>
          </w:tcPr>
          <w:p>
            <w:pPr>
              <w:spacing w:line="340" w:lineRule="exact"/>
              <w:jc w:val="center"/>
              <w:rPr>
                <w:rFonts w:hint="eastAsia" w:ascii="宋体" w:hAnsi="宋体"/>
                <w:color w:val="000000"/>
                <w:sz w:val="24"/>
                <w:lang w:eastAsia="zh-CN"/>
              </w:rPr>
            </w:pPr>
            <w:r>
              <w:rPr>
                <w:rFonts w:hint="eastAsia" w:ascii="宋体" w:hAnsi="宋体"/>
                <w:color w:val="000000"/>
                <w:sz w:val="24"/>
                <w:lang w:eastAsia="zh-CN"/>
              </w:rPr>
              <w:t>限</w:t>
            </w:r>
            <w:r>
              <w:rPr>
                <w:rFonts w:hint="eastAsia" w:ascii="宋体" w:hAnsi="宋体"/>
                <w:color w:val="000000"/>
                <w:sz w:val="24"/>
              </w:rPr>
              <w:t xml:space="preserve"> 价</w:t>
            </w:r>
          </w:p>
        </w:tc>
        <w:tc>
          <w:tcPr>
            <w:tcW w:w="6990" w:type="dxa"/>
            <w:vAlign w:val="center"/>
          </w:tcPr>
          <w:p>
            <w:pPr>
              <w:pStyle w:val="25"/>
              <w:spacing w:line="340" w:lineRule="exact"/>
              <w:ind w:left="0" w:leftChars="0" w:firstLine="0" w:firstLineChars="0"/>
              <w:rPr>
                <w:rFonts w:hint="eastAsia" w:eastAsia="宋体"/>
                <w:color w:val="000000"/>
                <w:sz w:val="24"/>
                <w:szCs w:val="24"/>
                <w:lang w:val="en-US" w:eastAsia="zh-CN"/>
              </w:rPr>
            </w:pPr>
            <w:r>
              <w:rPr>
                <w:rFonts w:hint="eastAsia" w:eastAsia="宋体"/>
                <w:color w:val="000000"/>
                <w:sz w:val="24"/>
                <w:szCs w:val="24"/>
                <w:lang w:val="en-US" w:eastAsia="zh-CN"/>
              </w:rPr>
              <w:t>人民币：</w:t>
            </w:r>
            <w:r>
              <w:rPr>
                <w:rFonts w:hint="eastAsia"/>
                <w:color w:val="000000"/>
                <w:sz w:val="24"/>
                <w:szCs w:val="24"/>
                <w:lang w:val="en-US" w:eastAsia="zh-CN"/>
              </w:rPr>
              <w:t>柒万元整</w:t>
            </w:r>
            <w:r>
              <w:rPr>
                <w:rFonts w:hint="eastAsia" w:eastAsia="宋体"/>
                <w:color w:val="000000"/>
                <w:sz w:val="24"/>
                <w:szCs w:val="24"/>
                <w:lang w:val="en-US" w:eastAsia="zh-CN"/>
              </w:rPr>
              <w:t>（¥</w:t>
            </w:r>
            <w:r>
              <w:rPr>
                <w:rFonts w:hint="eastAsia"/>
                <w:color w:val="000000"/>
                <w:sz w:val="24"/>
                <w:szCs w:val="24"/>
                <w:lang w:val="en-US" w:eastAsia="zh-CN"/>
              </w:rPr>
              <w:t>70000.00</w:t>
            </w:r>
            <w:r>
              <w:rPr>
                <w:rFonts w:hint="eastAsia" w:eastAsia="宋体"/>
                <w:color w:val="000000"/>
                <w:sz w:val="24"/>
                <w:szCs w:val="24"/>
                <w:lang w:val="en-US" w:eastAsia="zh-CN"/>
              </w:rPr>
              <w:t>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3</w:t>
            </w:r>
          </w:p>
        </w:tc>
        <w:tc>
          <w:tcPr>
            <w:tcW w:w="1559" w:type="dxa"/>
            <w:vAlign w:val="center"/>
          </w:tcPr>
          <w:p>
            <w:pPr>
              <w:spacing w:line="340" w:lineRule="exact"/>
              <w:jc w:val="center"/>
              <w:rPr>
                <w:rFonts w:hint="eastAsia" w:ascii="宋体" w:hAnsi="宋体"/>
                <w:sz w:val="24"/>
                <w:lang w:eastAsia="zh-CN"/>
              </w:rPr>
            </w:pPr>
            <w:r>
              <w:rPr>
                <w:rFonts w:hint="eastAsia" w:ascii="宋体" w:hAnsi="宋体"/>
                <w:sz w:val="24"/>
                <w:lang w:eastAsia="zh-CN"/>
              </w:rPr>
              <w:t>履约期限</w:t>
            </w:r>
          </w:p>
        </w:tc>
        <w:tc>
          <w:tcPr>
            <w:tcW w:w="6990" w:type="dxa"/>
            <w:vAlign w:val="center"/>
          </w:tcPr>
          <w:p>
            <w:pPr>
              <w:spacing w:line="340" w:lineRule="exact"/>
              <w:jc w:val="left"/>
              <w:rPr>
                <w:rFonts w:hint="eastAsia" w:ascii="宋体" w:hAnsi="宋体"/>
                <w:sz w:val="24"/>
                <w:lang w:val="en-US" w:eastAsia="zh-CN"/>
              </w:rPr>
            </w:pPr>
            <w:r>
              <w:rPr>
                <w:rFonts w:hint="eastAsia" w:ascii="宋体" w:hAnsi="宋体"/>
                <w:sz w:val="24"/>
                <w:lang w:val="en-US" w:eastAsia="zh-CN"/>
              </w:rPr>
              <w:t>15日历天</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709" w:type="dxa"/>
            <w:vAlign w:val="center"/>
          </w:tcPr>
          <w:p>
            <w:pPr>
              <w:spacing w:line="340" w:lineRule="exact"/>
              <w:jc w:val="center"/>
              <w:rPr>
                <w:rFonts w:hint="eastAsia" w:ascii="宋体" w:hAnsi="宋体"/>
                <w:color w:val="000000"/>
                <w:sz w:val="24"/>
              </w:rPr>
            </w:pPr>
            <w:r>
              <w:rPr>
                <w:rFonts w:hint="eastAsia" w:ascii="宋体" w:hAnsi="宋体"/>
                <w:color w:val="000000"/>
                <w:sz w:val="24"/>
              </w:rPr>
              <w:t>4</w:t>
            </w:r>
          </w:p>
        </w:tc>
        <w:tc>
          <w:tcPr>
            <w:tcW w:w="1559" w:type="dxa"/>
            <w:vAlign w:val="center"/>
          </w:tcPr>
          <w:p>
            <w:pPr>
              <w:spacing w:line="340" w:lineRule="exact"/>
              <w:jc w:val="center"/>
              <w:rPr>
                <w:rFonts w:hint="eastAsia" w:ascii="宋体" w:hAnsi="宋体"/>
                <w:color w:val="000000"/>
                <w:sz w:val="24"/>
              </w:rPr>
            </w:pPr>
            <w:r>
              <w:rPr>
                <w:rFonts w:hint="eastAsia" w:ascii="宋体" w:hAnsi="宋体"/>
                <w:color w:val="000000"/>
                <w:sz w:val="24"/>
              </w:rPr>
              <w:t>报价文件份数</w:t>
            </w:r>
          </w:p>
        </w:tc>
        <w:tc>
          <w:tcPr>
            <w:tcW w:w="6990" w:type="dxa"/>
            <w:vAlign w:val="center"/>
          </w:tcPr>
          <w:p>
            <w:pPr>
              <w:pStyle w:val="25"/>
              <w:spacing w:line="340" w:lineRule="exact"/>
              <w:ind w:firstLine="1" w:firstLineChars="0"/>
              <w:rPr>
                <w:rFonts w:hint="eastAsia" w:hAnsi="宋体"/>
                <w:color w:val="000000"/>
                <w:sz w:val="24"/>
                <w:szCs w:val="24"/>
              </w:rPr>
            </w:pPr>
            <w:r>
              <w:rPr>
                <w:rFonts w:hint="eastAsia" w:hAnsi="宋体"/>
                <w:color w:val="000000"/>
                <w:sz w:val="24"/>
                <w:szCs w:val="24"/>
              </w:rPr>
              <w:t>正本1份 副本2份，按询价文件要求密封送达</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015" w:hRule="exact"/>
          <w:jc w:val="center"/>
        </w:trPr>
        <w:tc>
          <w:tcPr>
            <w:tcW w:w="709" w:type="dxa"/>
            <w:vAlign w:val="center"/>
          </w:tcPr>
          <w:p>
            <w:pPr>
              <w:spacing w:line="340" w:lineRule="exact"/>
              <w:jc w:val="center"/>
              <w:rPr>
                <w:rFonts w:hint="eastAsia" w:ascii="宋体" w:hAnsi="宋体"/>
                <w:color w:val="000000"/>
                <w:sz w:val="24"/>
              </w:rPr>
            </w:pPr>
            <w:r>
              <w:rPr>
                <w:rFonts w:hint="eastAsia" w:ascii="宋体" w:hAnsi="宋体"/>
                <w:color w:val="000000"/>
                <w:sz w:val="24"/>
              </w:rPr>
              <w:t>5</w:t>
            </w:r>
          </w:p>
        </w:tc>
        <w:tc>
          <w:tcPr>
            <w:tcW w:w="1559" w:type="dxa"/>
            <w:vAlign w:val="center"/>
          </w:tcPr>
          <w:p>
            <w:pPr>
              <w:spacing w:line="340" w:lineRule="exact"/>
              <w:jc w:val="center"/>
              <w:rPr>
                <w:rFonts w:hint="eastAsia" w:ascii="宋体" w:hAnsi="宋体"/>
                <w:color w:val="000000"/>
                <w:sz w:val="24"/>
              </w:rPr>
            </w:pPr>
            <w:r>
              <w:rPr>
                <w:rFonts w:hint="eastAsia" w:ascii="宋体" w:hAnsi="宋体"/>
                <w:color w:val="000000"/>
                <w:sz w:val="24"/>
              </w:rPr>
              <w:t>报价响应文件提交地点及截止时间</w:t>
            </w:r>
          </w:p>
        </w:tc>
        <w:tc>
          <w:tcPr>
            <w:tcW w:w="6990" w:type="dxa"/>
            <w:vAlign w:val="center"/>
          </w:tcPr>
          <w:p>
            <w:pPr>
              <w:spacing w:line="340" w:lineRule="exact"/>
              <w:jc w:val="left"/>
              <w:rPr>
                <w:rFonts w:hint="default" w:ascii="宋体" w:hAnsi="宋体" w:eastAsia="宋体"/>
                <w:color w:val="000000"/>
                <w:sz w:val="24"/>
                <w:lang w:val="en-US" w:eastAsia="zh-CN"/>
              </w:rPr>
            </w:pPr>
            <w:r>
              <w:rPr>
                <w:rFonts w:hint="eastAsia" w:ascii="宋体" w:hAnsi="宋体"/>
                <w:color w:val="000000"/>
                <w:sz w:val="24"/>
              </w:rPr>
              <w:t>询价文件截止时间：</w:t>
            </w:r>
            <w:r>
              <w:rPr>
                <w:rFonts w:hint="eastAsia"/>
                <w:color w:val="000000"/>
                <w:sz w:val="24"/>
                <w:u w:val="single"/>
              </w:rPr>
              <w:t>202</w:t>
            </w:r>
            <w:r>
              <w:rPr>
                <w:rFonts w:hint="eastAsia"/>
                <w:color w:val="000000"/>
                <w:sz w:val="24"/>
                <w:u w:val="single"/>
                <w:lang w:val="en-US" w:eastAsia="zh-CN"/>
              </w:rPr>
              <w:t>4</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u w:val="single"/>
                <w:lang w:val="en-US" w:eastAsia="zh-CN"/>
              </w:rPr>
              <w:t>11</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u w:val="single"/>
                <w:lang w:val="en-US" w:eastAsia="zh-CN"/>
              </w:rPr>
              <w:t>26</w:t>
            </w:r>
            <w:r>
              <w:rPr>
                <w:rFonts w:hint="eastAsia"/>
                <w:color w:val="000000"/>
                <w:sz w:val="24"/>
                <w:u w:val="single"/>
              </w:rPr>
              <w:t xml:space="preserve"> </w:t>
            </w:r>
            <w:r>
              <w:rPr>
                <w:rFonts w:hint="eastAsia"/>
                <w:color w:val="000000"/>
                <w:sz w:val="24"/>
              </w:rPr>
              <w:t>日</w:t>
            </w:r>
            <w:r>
              <w:rPr>
                <w:rFonts w:hint="eastAsia"/>
                <w:color w:val="000000"/>
                <w:sz w:val="24"/>
                <w:u w:val="single"/>
              </w:rPr>
              <w:t xml:space="preserve"> </w:t>
            </w:r>
            <w:r>
              <w:rPr>
                <w:rFonts w:hint="eastAsia"/>
                <w:color w:val="000000"/>
                <w:sz w:val="24"/>
                <w:u w:val="single"/>
                <w:lang w:val="en-US" w:eastAsia="zh-CN"/>
              </w:rPr>
              <w:t>10</w:t>
            </w:r>
            <w:r>
              <w:rPr>
                <w:rFonts w:hint="eastAsia"/>
                <w:color w:val="000000"/>
                <w:sz w:val="24"/>
                <w:u w:val="single"/>
              </w:rPr>
              <w:t xml:space="preserve"> </w:t>
            </w:r>
            <w:r>
              <w:rPr>
                <w:rFonts w:hint="eastAsia"/>
                <w:color w:val="000000"/>
                <w:sz w:val="24"/>
              </w:rPr>
              <w:t>时</w:t>
            </w:r>
            <w:r>
              <w:rPr>
                <w:rFonts w:hint="eastAsia"/>
                <w:color w:val="000000"/>
                <w:sz w:val="24"/>
                <w:u w:val="single"/>
              </w:rPr>
              <w:t xml:space="preserve"> </w:t>
            </w:r>
            <w:r>
              <w:rPr>
                <w:rFonts w:hint="eastAsia"/>
                <w:color w:val="000000"/>
                <w:sz w:val="24"/>
                <w:u w:val="single"/>
                <w:lang w:val="en-US" w:eastAsia="zh-CN"/>
              </w:rPr>
              <w:t>00</w:t>
            </w:r>
            <w:r>
              <w:rPr>
                <w:rFonts w:hint="eastAsia"/>
                <w:color w:val="000000"/>
                <w:sz w:val="24"/>
                <w:u w:val="single"/>
              </w:rPr>
              <w:t xml:space="preserve"> </w:t>
            </w:r>
            <w:r>
              <w:rPr>
                <w:rFonts w:hint="eastAsia"/>
                <w:color w:val="000000"/>
                <w:sz w:val="24"/>
              </w:rPr>
              <w:t>分</w:t>
            </w:r>
          </w:p>
          <w:p>
            <w:pPr>
              <w:spacing w:line="340" w:lineRule="exact"/>
              <w:jc w:val="left"/>
              <w:rPr>
                <w:rFonts w:hint="eastAsia" w:ascii="宋体" w:hAnsi="宋体"/>
                <w:color w:val="000000"/>
                <w:sz w:val="24"/>
              </w:rPr>
            </w:pPr>
            <w:r>
              <w:rPr>
                <w:rFonts w:hint="eastAsia" w:ascii="宋体" w:hAnsi="宋体"/>
                <w:color w:val="000000"/>
                <w:sz w:val="24"/>
              </w:rPr>
              <w:t>递交地址：</w:t>
            </w:r>
            <w:r>
              <w:rPr>
                <w:rFonts w:hint="eastAsia" w:ascii="宋体" w:hAnsi="宋体"/>
                <w:sz w:val="24"/>
              </w:rPr>
              <w:t>恩施市清江东路2号</w:t>
            </w:r>
          </w:p>
          <w:p>
            <w:pPr>
              <w:spacing w:line="340" w:lineRule="exact"/>
              <w:rPr>
                <w:rFonts w:hint="eastAsia" w:ascii="宋体" w:hAnsi="宋体"/>
                <w:color w:val="000000"/>
                <w:sz w:val="24"/>
              </w:rPr>
            </w:pPr>
            <w:r>
              <w:rPr>
                <w:rFonts w:hint="eastAsia" w:ascii="宋体" w:hAnsi="宋体"/>
                <w:color w:val="000000"/>
                <w:sz w:val="24"/>
              </w:rPr>
              <w:t>邮政编码：</w:t>
            </w:r>
            <w:r>
              <w:rPr>
                <w:rFonts w:hint="eastAsia" w:ascii="宋体" w:hAnsi="宋体"/>
                <w:color w:val="000000"/>
                <w:sz w:val="24"/>
                <w:lang w:val="en-US" w:eastAsia="zh-CN"/>
              </w:rPr>
              <w:t>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011" w:hRule="exact"/>
          <w:jc w:val="center"/>
        </w:trPr>
        <w:tc>
          <w:tcPr>
            <w:tcW w:w="709" w:type="dxa"/>
            <w:vAlign w:val="center"/>
          </w:tcPr>
          <w:p>
            <w:pPr>
              <w:spacing w:line="340" w:lineRule="exact"/>
              <w:jc w:val="center"/>
              <w:rPr>
                <w:rFonts w:hint="eastAsia" w:ascii="宋体" w:hAnsi="宋体"/>
                <w:color w:val="000000"/>
                <w:sz w:val="24"/>
              </w:rPr>
            </w:pPr>
            <w:r>
              <w:rPr>
                <w:rFonts w:hint="eastAsia" w:ascii="宋体" w:hAnsi="宋体"/>
                <w:color w:val="000000"/>
                <w:sz w:val="24"/>
              </w:rPr>
              <w:t>6</w:t>
            </w:r>
          </w:p>
        </w:tc>
        <w:tc>
          <w:tcPr>
            <w:tcW w:w="1559" w:type="dxa"/>
            <w:vAlign w:val="center"/>
          </w:tcPr>
          <w:p>
            <w:pPr>
              <w:spacing w:line="340" w:lineRule="exact"/>
              <w:jc w:val="center"/>
              <w:rPr>
                <w:rFonts w:hint="eastAsia" w:ascii="宋体" w:hAnsi="宋体"/>
                <w:color w:val="000000"/>
                <w:sz w:val="24"/>
              </w:rPr>
            </w:pPr>
            <w:r>
              <w:rPr>
                <w:rFonts w:hint="eastAsia" w:ascii="宋体" w:hAnsi="宋体"/>
                <w:color w:val="000000"/>
                <w:sz w:val="24"/>
              </w:rPr>
              <w:t>开标</w:t>
            </w:r>
          </w:p>
        </w:tc>
        <w:tc>
          <w:tcPr>
            <w:tcW w:w="6990" w:type="dxa"/>
            <w:vAlign w:val="center"/>
          </w:tcPr>
          <w:p>
            <w:pPr>
              <w:spacing w:line="340" w:lineRule="exact"/>
              <w:jc w:val="left"/>
              <w:rPr>
                <w:rFonts w:hint="eastAsia" w:ascii="宋体" w:hAnsi="宋体"/>
                <w:color w:val="000000"/>
                <w:sz w:val="24"/>
              </w:rPr>
            </w:pPr>
            <w:r>
              <w:rPr>
                <w:rFonts w:hint="eastAsia" w:ascii="宋体" w:hAnsi="宋体"/>
                <w:color w:val="000000"/>
                <w:sz w:val="24"/>
              </w:rPr>
              <w:t>时    间：</w:t>
            </w:r>
            <w:r>
              <w:rPr>
                <w:rFonts w:hint="eastAsia"/>
                <w:color w:val="000000"/>
                <w:sz w:val="24"/>
                <w:u w:val="single"/>
              </w:rPr>
              <w:t>202</w:t>
            </w:r>
            <w:r>
              <w:rPr>
                <w:rFonts w:hint="eastAsia"/>
                <w:color w:val="000000"/>
                <w:sz w:val="24"/>
                <w:u w:val="single"/>
                <w:lang w:val="en-US" w:eastAsia="zh-CN"/>
              </w:rPr>
              <w:t>4</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u w:val="single"/>
                <w:lang w:val="en-US" w:eastAsia="zh-CN"/>
              </w:rPr>
              <w:t>11</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u w:val="single"/>
                <w:lang w:val="en-US" w:eastAsia="zh-CN"/>
              </w:rPr>
              <w:t>26</w:t>
            </w:r>
            <w:r>
              <w:rPr>
                <w:rFonts w:hint="eastAsia"/>
                <w:color w:val="000000"/>
                <w:sz w:val="24"/>
                <w:u w:val="single"/>
              </w:rPr>
              <w:t xml:space="preserve"> </w:t>
            </w:r>
            <w:r>
              <w:rPr>
                <w:rFonts w:hint="eastAsia"/>
                <w:color w:val="000000"/>
                <w:sz w:val="24"/>
              </w:rPr>
              <w:t>日</w:t>
            </w:r>
            <w:r>
              <w:rPr>
                <w:rFonts w:hint="eastAsia"/>
                <w:color w:val="000000"/>
                <w:sz w:val="24"/>
                <w:u w:val="single"/>
              </w:rPr>
              <w:t xml:space="preserve"> </w:t>
            </w:r>
            <w:r>
              <w:rPr>
                <w:rFonts w:hint="eastAsia"/>
                <w:color w:val="000000"/>
                <w:sz w:val="24"/>
                <w:u w:val="single"/>
                <w:lang w:val="en-US" w:eastAsia="zh-CN"/>
              </w:rPr>
              <w:t>10</w:t>
            </w:r>
            <w:r>
              <w:rPr>
                <w:rFonts w:hint="eastAsia"/>
                <w:color w:val="000000"/>
                <w:sz w:val="24"/>
                <w:u w:val="single"/>
              </w:rPr>
              <w:t xml:space="preserve"> </w:t>
            </w:r>
            <w:r>
              <w:rPr>
                <w:rFonts w:hint="eastAsia"/>
                <w:color w:val="000000"/>
                <w:sz w:val="24"/>
              </w:rPr>
              <w:t>时</w:t>
            </w:r>
            <w:r>
              <w:rPr>
                <w:rFonts w:hint="eastAsia"/>
                <w:color w:val="000000"/>
                <w:sz w:val="24"/>
                <w:u w:val="single"/>
              </w:rPr>
              <w:t xml:space="preserve"> </w:t>
            </w:r>
            <w:r>
              <w:rPr>
                <w:rFonts w:hint="eastAsia"/>
                <w:color w:val="000000"/>
                <w:sz w:val="24"/>
                <w:u w:val="single"/>
                <w:lang w:val="en-US" w:eastAsia="zh-CN"/>
              </w:rPr>
              <w:t>00</w:t>
            </w:r>
            <w:r>
              <w:rPr>
                <w:rFonts w:hint="eastAsia"/>
                <w:color w:val="000000"/>
                <w:sz w:val="24"/>
                <w:u w:val="single"/>
              </w:rPr>
              <w:t xml:space="preserve"> </w:t>
            </w:r>
            <w:r>
              <w:rPr>
                <w:rFonts w:hint="eastAsia"/>
                <w:color w:val="000000"/>
                <w:sz w:val="24"/>
              </w:rPr>
              <w:t>分</w:t>
            </w:r>
          </w:p>
          <w:p>
            <w:pPr>
              <w:spacing w:line="340" w:lineRule="exact"/>
              <w:jc w:val="left"/>
              <w:rPr>
                <w:rFonts w:hint="eastAsia" w:ascii="宋体" w:hAnsi="宋体"/>
                <w:color w:val="000000"/>
                <w:sz w:val="24"/>
              </w:rPr>
            </w:pPr>
            <w:r>
              <w:rPr>
                <w:rFonts w:hint="eastAsia" w:ascii="宋体" w:hAnsi="宋体"/>
                <w:color w:val="000000"/>
                <w:sz w:val="24"/>
              </w:rPr>
              <w:t>递交地址：</w:t>
            </w:r>
            <w:r>
              <w:rPr>
                <w:rFonts w:hint="eastAsia" w:ascii="宋体" w:hAnsi="宋体"/>
                <w:sz w:val="24"/>
              </w:rPr>
              <w:t>恩施市清江东路2号</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438"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7</w:t>
            </w:r>
          </w:p>
        </w:tc>
        <w:tc>
          <w:tcPr>
            <w:tcW w:w="1559" w:type="dxa"/>
            <w:vAlign w:val="center"/>
          </w:tcPr>
          <w:p>
            <w:pPr>
              <w:spacing w:line="340" w:lineRule="exact"/>
              <w:jc w:val="center"/>
              <w:rPr>
                <w:rFonts w:hint="eastAsia" w:ascii="宋体" w:hAnsi="宋体"/>
                <w:sz w:val="24"/>
              </w:rPr>
            </w:pPr>
            <w:r>
              <w:rPr>
                <w:rFonts w:hint="eastAsia" w:ascii="宋体" w:hAnsi="宋体"/>
                <w:sz w:val="24"/>
              </w:rPr>
              <w:t>供应商资质</w:t>
            </w:r>
          </w:p>
          <w:p>
            <w:pPr>
              <w:spacing w:line="340" w:lineRule="exact"/>
              <w:jc w:val="center"/>
              <w:rPr>
                <w:rFonts w:hint="eastAsia" w:ascii="宋体" w:hAnsi="宋体"/>
                <w:sz w:val="24"/>
              </w:rPr>
            </w:pPr>
            <w:r>
              <w:rPr>
                <w:rFonts w:hint="eastAsia" w:ascii="宋体" w:hAnsi="宋体"/>
                <w:sz w:val="24"/>
              </w:rPr>
              <w:t>等级要求</w:t>
            </w:r>
          </w:p>
        </w:tc>
        <w:tc>
          <w:tcPr>
            <w:tcW w:w="6990" w:type="dxa"/>
            <w:vAlign w:val="center"/>
          </w:tcPr>
          <w:p>
            <w:pPr>
              <w:spacing w:line="340" w:lineRule="exact"/>
              <w:rPr>
                <w:rFonts w:hint="eastAsia" w:ascii="宋体" w:hAnsi="宋体"/>
                <w:sz w:val="24"/>
              </w:rPr>
            </w:pPr>
            <w:r>
              <w:rPr>
                <w:rFonts w:hint="eastAsia" w:ascii="宋体" w:hAnsi="宋体"/>
                <w:sz w:val="24"/>
              </w:rPr>
              <w:t>见询价</w:t>
            </w:r>
            <w:r>
              <w:rPr>
                <w:rFonts w:hint="eastAsia" w:ascii="宋体" w:hAnsi="宋体"/>
                <w:sz w:val="24"/>
                <w:lang w:eastAsia="zh-CN"/>
              </w:rPr>
              <w:t>函</w:t>
            </w:r>
            <w:r>
              <w:rPr>
                <w:rFonts w:hint="eastAsia" w:ascii="宋体" w:hAnsi="宋体"/>
                <w:sz w:val="24"/>
              </w:rPr>
              <w:t>第三项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735"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8</w:t>
            </w:r>
          </w:p>
        </w:tc>
        <w:tc>
          <w:tcPr>
            <w:tcW w:w="1559" w:type="dxa"/>
            <w:vAlign w:val="center"/>
          </w:tcPr>
          <w:p>
            <w:pPr>
              <w:spacing w:line="340" w:lineRule="exact"/>
              <w:jc w:val="center"/>
              <w:rPr>
                <w:rFonts w:hint="eastAsia" w:ascii="宋体" w:hAnsi="宋体"/>
                <w:sz w:val="24"/>
              </w:rPr>
            </w:pPr>
            <w:r>
              <w:rPr>
                <w:rFonts w:hint="eastAsia" w:ascii="宋体" w:hAnsi="宋体"/>
                <w:sz w:val="24"/>
              </w:rPr>
              <w:t>资格审查</w:t>
            </w:r>
          </w:p>
          <w:p>
            <w:pPr>
              <w:spacing w:line="340" w:lineRule="exact"/>
              <w:jc w:val="center"/>
              <w:rPr>
                <w:rFonts w:hint="eastAsia" w:ascii="宋体" w:hAnsi="宋体"/>
                <w:sz w:val="24"/>
              </w:rPr>
            </w:pPr>
            <w:r>
              <w:rPr>
                <w:rFonts w:hint="eastAsia" w:ascii="宋体" w:hAnsi="宋体"/>
                <w:sz w:val="24"/>
              </w:rPr>
              <w:t>方式</w:t>
            </w:r>
          </w:p>
        </w:tc>
        <w:tc>
          <w:tcPr>
            <w:tcW w:w="6990" w:type="dxa"/>
            <w:vAlign w:val="center"/>
          </w:tcPr>
          <w:p>
            <w:pPr>
              <w:spacing w:line="340" w:lineRule="exact"/>
              <w:rPr>
                <w:rFonts w:hint="eastAsia" w:ascii="宋体" w:hAnsi="宋体"/>
                <w:sz w:val="24"/>
              </w:rPr>
            </w:pPr>
            <w:r>
              <w:rPr>
                <w:rFonts w:hint="eastAsia" w:ascii="宋体" w:hAnsi="宋体"/>
                <w:sz w:val="24"/>
              </w:rPr>
              <w:t>由询价小组在供应商的报价响应文件中进行资格审查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841"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9</w:t>
            </w:r>
          </w:p>
        </w:tc>
        <w:tc>
          <w:tcPr>
            <w:tcW w:w="1559" w:type="dxa"/>
            <w:vAlign w:val="center"/>
          </w:tcPr>
          <w:p>
            <w:pPr>
              <w:spacing w:line="340" w:lineRule="exact"/>
              <w:jc w:val="center"/>
              <w:rPr>
                <w:rFonts w:hint="eastAsia" w:ascii="宋体" w:hAnsi="宋体"/>
                <w:sz w:val="24"/>
              </w:rPr>
            </w:pPr>
            <w:r>
              <w:rPr>
                <w:rFonts w:hint="eastAsia" w:ascii="宋体" w:hAnsi="宋体"/>
                <w:sz w:val="24"/>
              </w:rPr>
              <w:t>评标方法</w:t>
            </w:r>
          </w:p>
          <w:p>
            <w:pPr>
              <w:spacing w:line="340" w:lineRule="exact"/>
              <w:jc w:val="center"/>
              <w:rPr>
                <w:rFonts w:hint="eastAsia" w:ascii="宋体" w:hAnsi="宋体"/>
                <w:sz w:val="24"/>
              </w:rPr>
            </w:pPr>
            <w:r>
              <w:rPr>
                <w:rFonts w:hint="eastAsia" w:ascii="宋体" w:hAnsi="宋体"/>
                <w:sz w:val="24"/>
              </w:rPr>
              <w:t>及标准</w:t>
            </w:r>
          </w:p>
        </w:tc>
        <w:tc>
          <w:tcPr>
            <w:tcW w:w="6990" w:type="dxa"/>
            <w:vAlign w:val="center"/>
          </w:tcPr>
          <w:p>
            <w:pPr>
              <w:spacing w:line="340" w:lineRule="exact"/>
              <w:rPr>
                <w:rFonts w:hint="eastAsia" w:ascii="宋体" w:hAnsi="宋体"/>
                <w:sz w:val="24"/>
              </w:rPr>
            </w:pPr>
            <w:r>
              <w:rPr>
                <w:rFonts w:hint="eastAsia" w:ascii="宋体" w:hAnsi="宋体"/>
                <w:sz w:val="24"/>
              </w:rPr>
              <w:t>询价小组对投标人投标的价格、综合实力、信誉、业绩、实质性响应程度等</w:t>
            </w:r>
            <w:r>
              <w:rPr>
                <w:rFonts w:hint="eastAsia" w:ascii="宋体"/>
                <w:sz w:val="24"/>
              </w:rPr>
              <w:t>满足询价文件要求且报价最低的原则确定中标人。</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764"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10</w:t>
            </w:r>
          </w:p>
        </w:tc>
        <w:tc>
          <w:tcPr>
            <w:tcW w:w="1559" w:type="dxa"/>
            <w:vAlign w:val="center"/>
          </w:tcPr>
          <w:p>
            <w:pPr>
              <w:spacing w:line="340" w:lineRule="exact"/>
              <w:jc w:val="center"/>
              <w:rPr>
                <w:rFonts w:hint="eastAsia" w:ascii="宋体" w:hAnsi="宋体"/>
                <w:sz w:val="24"/>
              </w:rPr>
            </w:pPr>
            <w:r>
              <w:rPr>
                <w:rFonts w:hint="eastAsia" w:ascii="宋体" w:hAnsi="宋体"/>
                <w:sz w:val="24"/>
              </w:rPr>
              <w:t>合同签定</w:t>
            </w:r>
          </w:p>
          <w:p>
            <w:pPr>
              <w:spacing w:line="340" w:lineRule="exact"/>
              <w:jc w:val="center"/>
              <w:rPr>
                <w:rFonts w:hint="eastAsia" w:ascii="宋体" w:hAnsi="宋体"/>
                <w:sz w:val="24"/>
              </w:rPr>
            </w:pPr>
            <w:r>
              <w:rPr>
                <w:rFonts w:hint="eastAsia" w:ascii="宋体" w:hAnsi="宋体"/>
                <w:sz w:val="24"/>
              </w:rPr>
              <w:t>地点</w:t>
            </w:r>
          </w:p>
        </w:tc>
        <w:tc>
          <w:tcPr>
            <w:tcW w:w="6990" w:type="dxa"/>
            <w:vAlign w:val="center"/>
          </w:tcPr>
          <w:p>
            <w:pPr>
              <w:spacing w:line="340" w:lineRule="exact"/>
              <w:rPr>
                <w:rFonts w:hint="eastAsia" w:ascii="宋体" w:hAnsi="宋体"/>
                <w:sz w:val="24"/>
              </w:rPr>
            </w:pPr>
            <w:r>
              <w:rPr>
                <w:rFonts w:hint="eastAsia" w:ascii="宋体" w:hAnsi="宋体"/>
                <w:sz w:val="24"/>
              </w:rPr>
              <w:t>见中标通知书</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724"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13</w:t>
            </w:r>
          </w:p>
        </w:tc>
        <w:tc>
          <w:tcPr>
            <w:tcW w:w="1559" w:type="dxa"/>
            <w:vAlign w:val="center"/>
          </w:tcPr>
          <w:p>
            <w:pPr>
              <w:spacing w:line="340" w:lineRule="exact"/>
              <w:jc w:val="center"/>
              <w:rPr>
                <w:rFonts w:hint="eastAsia" w:ascii="宋体" w:hAnsi="宋体"/>
                <w:sz w:val="24"/>
              </w:rPr>
            </w:pPr>
            <w:r>
              <w:rPr>
                <w:rFonts w:hint="eastAsia" w:ascii="宋体" w:hAnsi="宋体"/>
                <w:sz w:val="24"/>
              </w:rPr>
              <w:t>投标有</w:t>
            </w:r>
            <w:r>
              <w:rPr>
                <w:rFonts w:hint="eastAsia" w:ascii="宋体" w:hAnsi="宋体"/>
                <w:sz w:val="24"/>
                <w:lang w:eastAsia="zh-CN"/>
              </w:rPr>
              <w:t>效</w:t>
            </w:r>
            <w:r>
              <w:rPr>
                <w:rFonts w:hint="eastAsia" w:ascii="宋体" w:hAnsi="宋体"/>
                <w:sz w:val="24"/>
              </w:rPr>
              <w:t>期</w:t>
            </w:r>
          </w:p>
        </w:tc>
        <w:tc>
          <w:tcPr>
            <w:tcW w:w="6990" w:type="dxa"/>
            <w:vAlign w:val="center"/>
          </w:tcPr>
          <w:p>
            <w:pPr>
              <w:spacing w:line="340" w:lineRule="exact"/>
              <w:rPr>
                <w:rFonts w:hint="eastAsia" w:ascii="宋体" w:hAnsi="宋体"/>
                <w:sz w:val="24"/>
              </w:rPr>
            </w:pPr>
            <w:r>
              <w:rPr>
                <w:rFonts w:hint="eastAsia" w:ascii="宋体" w:hAnsi="宋体"/>
                <w:sz w:val="24"/>
              </w:rPr>
              <w:t>60日历天</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9"/>
        <w:spacing w:before="0" w:after="0" w:line="360" w:lineRule="auto"/>
        <w:ind w:firstLine="602" w:firstLineChars="200"/>
        <w:rPr>
          <w:rFonts w:hint="eastAsia" w:ascii="宋体" w:hAnsi="宋体" w:eastAsia="宋体"/>
          <w:spacing w:val="30"/>
          <w:sz w:val="24"/>
        </w:rPr>
      </w:pPr>
      <w:bookmarkStart w:id="72" w:name="_Toc1824387490"/>
      <w:r>
        <w:rPr>
          <w:rFonts w:hint="eastAsia" w:ascii="宋体" w:hAnsi="宋体" w:eastAsia="宋体"/>
          <w:spacing w:val="30"/>
          <w:sz w:val="24"/>
        </w:rPr>
        <w:t>一、说明</w:t>
      </w:r>
      <w:bookmarkEnd w:id="72"/>
    </w:p>
    <w:p>
      <w:pPr>
        <w:spacing w:line="360" w:lineRule="auto"/>
        <w:ind w:firstLine="557" w:firstLineChars="231"/>
        <w:rPr>
          <w:rFonts w:hint="eastAsia" w:ascii="宋体" w:hAnsi="宋体"/>
          <w:b/>
          <w:sz w:val="24"/>
        </w:rPr>
      </w:pPr>
      <w:r>
        <w:rPr>
          <w:rFonts w:hint="eastAsia" w:ascii="宋体" w:hAnsi="宋体"/>
          <w:b/>
          <w:sz w:val="24"/>
        </w:rPr>
        <w:t>1.适用范围</w:t>
      </w:r>
    </w:p>
    <w:p>
      <w:pPr>
        <w:spacing w:line="360" w:lineRule="auto"/>
        <w:ind w:firstLine="554" w:firstLineChars="231"/>
        <w:rPr>
          <w:rFonts w:hint="eastAsia" w:ascii="宋体" w:hAnsi="宋体"/>
          <w:sz w:val="24"/>
        </w:rPr>
      </w:pPr>
      <w:r>
        <w:rPr>
          <w:rFonts w:hint="eastAsia" w:ascii="宋体" w:hAnsi="宋体"/>
          <w:sz w:val="24"/>
        </w:rPr>
        <w:t>1.1本询价文件适用于本次询价</w:t>
      </w:r>
      <w:r>
        <w:rPr>
          <w:rFonts w:hint="eastAsia" w:ascii="宋体" w:hAnsi="宋体"/>
          <w:sz w:val="24"/>
          <w:lang w:eastAsia="zh-CN"/>
        </w:rPr>
        <w:t>函</w:t>
      </w:r>
      <w:r>
        <w:rPr>
          <w:rFonts w:hint="eastAsia" w:ascii="宋体" w:hAnsi="宋体"/>
          <w:sz w:val="24"/>
        </w:rPr>
        <w:t>中所述项目相关</w:t>
      </w:r>
      <w:r>
        <w:rPr>
          <w:rFonts w:hint="eastAsia" w:ascii="宋体" w:hAnsi="宋体"/>
          <w:sz w:val="24"/>
          <w:lang w:eastAsia="zh-CN"/>
        </w:rPr>
        <w:t>货物</w:t>
      </w:r>
      <w:r>
        <w:rPr>
          <w:rFonts w:hint="eastAsia" w:ascii="宋体" w:hAnsi="宋体"/>
          <w:sz w:val="24"/>
        </w:rPr>
        <w:t>采购。</w:t>
      </w:r>
    </w:p>
    <w:p>
      <w:pPr>
        <w:spacing w:line="360" w:lineRule="auto"/>
        <w:ind w:firstLine="557" w:firstLineChars="231"/>
        <w:rPr>
          <w:rFonts w:hint="eastAsia" w:ascii="宋体" w:hAnsi="宋体"/>
          <w:b/>
          <w:sz w:val="24"/>
        </w:rPr>
      </w:pPr>
      <w:r>
        <w:rPr>
          <w:rFonts w:hint="eastAsia" w:ascii="宋体" w:hAnsi="宋体"/>
          <w:b/>
          <w:sz w:val="24"/>
        </w:rPr>
        <w:t>2.定义</w:t>
      </w:r>
    </w:p>
    <w:p>
      <w:pPr>
        <w:spacing w:line="360" w:lineRule="auto"/>
        <w:ind w:firstLine="554" w:firstLineChars="231"/>
        <w:rPr>
          <w:rFonts w:hint="eastAsia" w:ascii="宋体" w:hAnsi="宋体"/>
          <w:sz w:val="24"/>
        </w:rPr>
      </w:pPr>
      <w:r>
        <w:rPr>
          <w:rFonts w:hint="eastAsia" w:ascii="宋体" w:hAnsi="宋体"/>
          <w:sz w:val="24"/>
        </w:rPr>
        <w:t>2.1“采购人”是指:</w:t>
      </w:r>
      <w:r>
        <w:rPr>
          <w:rFonts w:hint="eastAsia" w:ascii="宋体" w:hAnsi="宋体"/>
          <w:sz w:val="24"/>
          <w:lang w:eastAsia="zh-CN"/>
        </w:rPr>
        <w:t>湖北省生态环境厅恩施州生态环境监测中心</w:t>
      </w:r>
      <w:r>
        <w:rPr>
          <w:rFonts w:hint="eastAsia" w:ascii="宋体" w:hAnsi="宋体"/>
          <w:sz w:val="24"/>
        </w:rPr>
        <w:t>。</w:t>
      </w:r>
    </w:p>
    <w:p>
      <w:pPr>
        <w:spacing w:line="360" w:lineRule="auto"/>
        <w:ind w:firstLine="554" w:firstLineChars="231"/>
        <w:rPr>
          <w:rFonts w:hint="eastAsia" w:ascii="宋体" w:hAnsi="宋体"/>
          <w:sz w:val="24"/>
        </w:rPr>
      </w:pPr>
      <w:r>
        <w:rPr>
          <w:rFonts w:hint="eastAsia" w:ascii="宋体" w:hAnsi="宋体"/>
          <w:sz w:val="24"/>
        </w:rPr>
        <w:t>2.2“监管部门”是指:</w:t>
      </w:r>
      <w:r>
        <w:rPr>
          <w:rFonts w:hint="eastAsia" w:ascii="宋体" w:hAnsi="宋体"/>
          <w:sz w:val="24"/>
          <w:lang w:eastAsia="zh-CN"/>
        </w:rPr>
        <w:t>湖北省生态环境厅恩施州生态环境监测中心</w:t>
      </w:r>
      <w:r>
        <w:rPr>
          <w:rFonts w:hint="eastAsia" w:ascii="宋体" w:hAnsi="宋体"/>
          <w:sz w:val="24"/>
        </w:rPr>
        <w:t>。</w:t>
      </w:r>
    </w:p>
    <w:p>
      <w:pPr>
        <w:spacing w:line="360" w:lineRule="auto"/>
        <w:ind w:firstLine="554" w:firstLineChars="231"/>
        <w:rPr>
          <w:rFonts w:hint="eastAsia" w:ascii="宋体" w:hAnsi="宋体" w:eastAsia="宋体"/>
          <w:sz w:val="24"/>
        </w:rPr>
      </w:pPr>
      <w:r>
        <w:rPr>
          <w:rFonts w:hint="eastAsia" w:ascii="宋体" w:hAnsi="宋体" w:eastAsia="宋体"/>
          <w:sz w:val="24"/>
        </w:rPr>
        <w:t>2.3投标人资格要求</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2.3.1</w:t>
      </w:r>
      <w:r>
        <w:rPr>
          <w:rFonts w:hint="eastAsia" w:ascii="宋体" w:hAnsi="宋体" w:eastAsia="宋体"/>
          <w:sz w:val="24"/>
          <w:lang w:val="en-US" w:eastAsia="zh-CN"/>
        </w:rPr>
        <w:t>满足《中华人民共和国政府采购法》第二十二条规定，即：</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（1）具有独立承担民事责任的能力；</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（2）具有良好的商业信誉和健全的财务会计制度；</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（3）具有履行合同所必需的设备和专业技术能力；</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（4）有依法缴纳税收和社会保障资金的良好记录；</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（5）参加政府采购活动前三年内，在经营活动中没有重大违法记录；</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（6）法律、行政法规规定的其他条件。</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w:t>
      </w:r>
      <w:r>
        <w:rPr>
          <w:rFonts w:hint="eastAsia" w:ascii="宋体" w:hAnsi="宋体" w:eastAsia="宋体"/>
          <w:sz w:val="24"/>
          <w:lang w:val="en-US" w:eastAsia="zh-CN"/>
        </w:rPr>
        <w:t>.</w:t>
      </w:r>
      <w:r>
        <w:rPr>
          <w:rFonts w:hint="eastAsia" w:ascii="宋体" w:hAnsi="宋体"/>
          <w:sz w:val="24"/>
          <w:lang w:val="en-US" w:eastAsia="zh-CN"/>
        </w:rPr>
        <w:t>3.2</w:t>
      </w:r>
      <w:r>
        <w:rPr>
          <w:rFonts w:hint="eastAsia" w:ascii="宋体" w:hAnsi="宋体" w:eastAsia="宋体"/>
          <w:sz w:val="24"/>
          <w:lang w:val="en-US" w:eastAsia="zh-CN"/>
        </w:rPr>
        <w:t>单位负责人为同一人或者存在直接控股、管理关系的不同投标人，不得参加本项目同一合同项下的政府采购活动。</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2.3.3</w:t>
      </w:r>
      <w:r>
        <w:rPr>
          <w:rFonts w:hint="eastAsia" w:ascii="宋体" w:hAnsi="宋体" w:eastAsia="宋体"/>
          <w:sz w:val="24"/>
          <w:lang w:val="en-US" w:eastAsia="zh-CN"/>
        </w:rPr>
        <w:t>为本采购项目提供整体设计、规范编制或者项目管理、监理、检测等服务的，不得再参加本项目的其他招标采购活动。</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2.3.4</w:t>
      </w:r>
      <w:r>
        <w:rPr>
          <w:rFonts w:hint="eastAsia" w:ascii="宋体" w:hAnsi="宋体" w:eastAsia="宋体"/>
          <w:sz w:val="24"/>
          <w:lang w:val="en-US" w:eastAsia="zh-CN"/>
        </w:rPr>
        <w:t>未被列入失信被执行人、重大税收违法案件当事人名单，未被列入政府采购严重违法失信行为记录名单。</w:t>
      </w:r>
    </w:p>
    <w:p>
      <w:pPr>
        <w:spacing w:line="360" w:lineRule="auto"/>
        <w:ind w:firstLine="554" w:firstLineChars="231"/>
        <w:rPr>
          <w:rFonts w:hint="default" w:ascii="宋体" w:hAnsi="宋体" w:eastAsia="宋体"/>
          <w:sz w:val="24"/>
          <w:lang w:val="en-US" w:eastAsia="zh-CN"/>
        </w:rPr>
      </w:pPr>
      <w:r>
        <w:rPr>
          <w:rFonts w:hint="eastAsia" w:ascii="宋体" w:hAnsi="宋体"/>
          <w:sz w:val="24"/>
          <w:lang w:val="en-US" w:eastAsia="zh-CN"/>
        </w:rPr>
        <w:t>2.3.5</w:t>
      </w:r>
      <w:r>
        <w:rPr>
          <w:rFonts w:hint="eastAsia" w:ascii="宋体" w:hAnsi="宋体" w:eastAsia="宋体"/>
          <w:sz w:val="24"/>
          <w:lang w:val="en-US" w:eastAsia="zh-CN"/>
        </w:rPr>
        <w:t>本项目的特定资格要求：</w:t>
      </w:r>
      <w:r>
        <w:rPr>
          <w:rFonts w:hint="eastAsia" w:ascii="宋体" w:hAnsi="宋体"/>
          <w:sz w:val="24"/>
          <w:lang w:val="en-US" w:eastAsia="zh-CN"/>
        </w:rPr>
        <w:t>/</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2.3.6</w:t>
      </w:r>
      <w:r>
        <w:rPr>
          <w:rFonts w:hint="eastAsia" w:ascii="宋体" w:hAnsi="宋体" w:eastAsia="宋体"/>
          <w:sz w:val="24"/>
          <w:lang w:val="en-US" w:eastAsia="zh-CN"/>
        </w:rPr>
        <w:t>本次招标 不接受 联合体投标。</w:t>
      </w:r>
    </w:p>
    <w:p>
      <w:pPr>
        <w:spacing w:line="360" w:lineRule="auto"/>
        <w:ind w:firstLine="480" w:firstLineChars="200"/>
        <w:rPr>
          <w:rFonts w:hint="eastAsia" w:ascii="宋体" w:hAnsi="宋体"/>
          <w:sz w:val="24"/>
        </w:rPr>
      </w:pPr>
      <w:r>
        <w:rPr>
          <w:rFonts w:hint="eastAsia" w:ascii="宋体" w:hAnsi="宋体"/>
          <w:sz w:val="24"/>
        </w:rPr>
        <w:t>2.4“中标人”是指经询价小组评审，授予合同的投标申请人。</w:t>
      </w:r>
    </w:p>
    <w:p>
      <w:pPr>
        <w:numPr>
          <w:ilvl w:val="0"/>
          <w:numId w:val="2"/>
        </w:numPr>
        <w:spacing w:line="360" w:lineRule="auto"/>
        <w:ind w:firstLine="602" w:firstLineChars="250"/>
        <w:rPr>
          <w:rFonts w:hint="eastAsia" w:ascii="宋体" w:hAnsi="宋体"/>
          <w:b/>
          <w:sz w:val="24"/>
        </w:rPr>
      </w:pPr>
      <w:r>
        <w:rPr>
          <w:rFonts w:hint="eastAsia" w:ascii="宋体" w:hAnsi="宋体"/>
          <w:b/>
          <w:sz w:val="24"/>
        </w:rPr>
        <w:t>报价费用</w:t>
      </w:r>
    </w:p>
    <w:p>
      <w:pPr>
        <w:spacing w:line="360" w:lineRule="auto"/>
        <w:rPr>
          <w:rFonts w:hint="eastAsia" w:ascii="宋体" w:hAnsi="宋体"/>
          <w:sz w:val="24"/>
        </w:rPr>
      </w:pPr>
      <w:r>
        <w:rPr>
          <w:rFonts w:hint="eastAsia" w:ascii="宋体" w:hAnsi="宋体"/>
          <w:sz w:val="24"/>
        </w:rPr>
        <w:t xml:space="preserve">     3.1投标人应承担所有与准备和参加报价有关的费用。不论最后的结果如何，采购人均无义务和责任承担这些费用。</w:t>
      </w:r>
    </w:p>
    <w:p>
      <w:pPr>
        <w:numPr>
          <w:ilvl w:val="0"/>
          <w:numId w:val="2"/>
        </w:numPr>
        <w:spacing w:line="360" w:lineRule="auto"/>
        <w:ind w:firstLine="602" w:firstLineChars="250"/>
        <w:rPr>
          <w:rFonts w:hint="eastAsia" w:ascii="宋体" w:hAnsi="宋体"/>
          <w:b/>
          <w:kern w:val="0"/>
          <w:sz w:val="24"/>
        </w:rPr>
      </w:pPr>
      <w:r>
        <w:rPr>
          <w:rFonts w:hint="eastAsia" w:ascii="宋体" w:hAnsi="宋体"/>
          <w:b/>
          <w:kern w:val="0"/>
          <w:sz w:val="24"/>
        </w:rPr>
        <w:t>投标</w:t>
      </w:r>
      <w:r>
        <w:rPr>
          <w:rFonts w:hint="eastAsia" w:ascii="宋体" w:hAnsi="宋体" w:eastAsia="宋体"/>
          <w:b/>
          <w:sz w:val="24"/>
        </w:rPr>
        <w:t>保证金</w:t>
      </w:r>
    </w:p>
    <w:p>
      <w:pPr>
        <w:spacing w:line="360" w:lineRule="auto"/>
        <w:ind w:firstLine="648" w:firstLineChars="270"/>
        <w:rPr>
          <w:rFonts w:hint="eastAsia" w:ascii="宋体" w:hAnsi="宋体"/>
          <w:sz w:val="24"/>
        </w:rPr>
      </w:pPr>
      <w:r>
        <w:rPr>
          <w:rFonts w:hint="eastAsia" w:ascii="宋体" w:hAnsi="宋体"/>
          <w:sz w:val="24"/>
        </w:rPr>
        <w:t>4.1 不需要提交。</w:t>
      </w:r>
    </w:p>
    <w:p>
      <w:pPr>
        <w:pStyle w:val="9"/>
        <w:spacing w:before="0" w:after="0" w:line="360" w:lineRule="auto"/>
        <w:ind w:firstLine="602" w:firstLineChars="200"/>
        <w:rPr>
          <w:rFonts w:hint="eastAsia" w:ascii="宋体" w:hAnsi="宋体" w:eastAsia="宋体"/>
          <w:spacing w:val="30"/>
          <w:sz w:val="24"/>
        </w:rPr>
      </w:pPr>
      <w:bookmarkStart w:id="73" w:name="_Toc72212075"/>
      <w:bookmarkEnd w:id="73"/>
      <w:bookmarkStart w:id="74" w:name="_Toc273645349"/>
      <w:bookmarkEnd w:id="74"/>
      <w:bookmarkStart w:id="75" w:name="_Toc26748"/>
      <w:bookmarkEnd w:id="75"/>
      <w:bookmarkStart w:id="76" w:name="_Toc257099332"/>
      <w:bookmarkEnd w:id="76"/>
      <w:bookmarkStart w:id="77" w:name="_Toc1756886190"/>
      <w:r>
        <w:rPr>
          <w:rFonts w:hint="eastAsia" w:ascii="宋体" w:hAnsi="宋体" w:eastAsia="宋体"/>
          <w:spacing w:val="30"/>
          <w:sz w:val="24"/>
        </w:rPr>
        <w:t>二、</w:t>
      </w:r>
      <w:r>
        <w:rPr>
          <w:rFonts w:hint="eastAsia" w:ascii="宋体" w:hAnsi="宋体" w:eastAsia="宋体"/>
          <w:sz w:val="24"/>
        </w:rPr>
        <w:t>报价文件的编制</w:t>
      </w:r>
      <w:bookmarkEnd w:id="77"/>
    </w:p>
    <w:p>
      <w:pPr>
        <w:spacing w:line="360" w:lineRule="auto"/>
        <w:ind w:firstLine="525" w:firstLineChars="218"/>
        <w:rPr>
          <w:rFonts w:hint="eastAsia" w:ascii="宋体" w:hAnsi="宋体"/>
          <w:b/>
          <w:sz w:val="24"/>
        </w:rPr>
      </w:pPr>
      <w:r>
        <w:rPr>
          <w:rFonts w:hint="eastAsia" w:ascii="宋体" w:hAnsi="宋体"/>
          <w:b/>
          <w:sz w:val="24"/>
        </w:rPr>
        <w:t>5．报价文件的构成</w:t>
      </w:r>
    </w:p>
    <w:p>
      <w:pPr>
        <w:spacing w:line="360" w:lineRule="auto"/>
        <w:ind w:firstLine="554" w:firstLineChars="231"/>
        <w:rPr>
          <w:rFonts w:hint="eastAsia" w:ascii="宋体" w:hAnsi="宋体"/>
          <w:sz w:val="24"/>
        </w:rPr>
      </w:pPr>
      <w:r>
        <w:rPr>
          <w:rFonts w:hint="eastAsia" w:ascii="宋体" w:hAnsi="宋体"/>
          <w:sz w:val="24"/>
        </w:rPr>
        <w:t>5.报价文件编制基本要求</w:t>
      </w:r>
    </w:p>
    <w:p>
      <w:pPr>
        <w:spacing w:line="360" w:lineRule="auto"/>
        <w:ind w:firstLine="554" w:firstLineChars="231"/>
        <w:rPr>
          <w:rFonts w:hint="eastAsia" w:ascii="宋体" w:hAnsi="宋体"/>
          <w:sz w:val="24"/>
        </w:rPr>
      </w:pPr>
      <w:r>
        <w:rPr>
          <w:rFonts w:hint="eastAsia" w:ascii="宋体" w:hAnsi="宋体"/>
          <w:sz w:val="24"/>
        </w:rPr>
        <w:t>5.1 投标人对报价文件的编制应按要求装订和封装。</w:t>
      </w:r>
    </w:p>
    <w:p>
      <w:pPr>
        <w:spacing w:line="360" w:lineRule="auto"/>
        <w:ind w:firstLine="554" w:firstLineChars="231"/>
        <w:rPr>
          <w:rFonts w:hint="eastAsia" w:ascii="宋体" w:hAnsi="宋体"/>
          <w:sz w:val="24"/>
        </w:rPr>
      </w:pPr>
      <w:r>
        <w:rPr>
          <w:rFonts w:hint="eastAsia" w:ascii="宋体" w:hAnsi="宋体"/>
          <w:sz w:val="24"/>
        </w:rPr>
        <w:t>5.2投标人提交的报价文件以及投标人与采购人就有关需回复的所有来往函电均应使用中文。投标人提交的支持文件和印刷的文献可以使用别的语言，但其相应内容必须附有中文翻译文本，在解释报价文件时以翻译文本为准。</w:t>
      </w:r>
    </w:p>
    <w:p>
      <w:pPr>
        <w:spacing w:line="360" w:lineRule="auto"/>
        <w:ind w:firstLine="554" w:firstLineChars="231"/>
        <w:rPr>
          <w:rFonts w:hint="eastAsia" w:ascii="宋体" w:hAnsi="宋体"/>
          <w:sz w:val="24"/>
        </w:rPr>
      </w:pPr>
      <w:r>
        <w:rPr>
          <w:rFonts w:hint="eastAsia" w:ascii="宋体" w:hAnsi="宋体"/>
          <w:sz w:val="24"/>
        </w:rPr>
        <w:t>5.3投标人应认真阅读、并充分理解本文件的全部内容（包括所有的补充、修改内容），承诺并履行本文件中各项条款规定及要求。</w:t>
      </w:r>
    </w:p>
    <w:p>
      <w:pPr>
        <w:spacing w:line="360" w:lineRule="auto"/>
        <w:ind w:firstLine="554" w:firstLineChars="231"/>
        <w:rPr>
          <w:rFonts w:hint="eastAsia" w:ascii="宋体" w:hAnsi="宋体"/>
          <w:sz w:val="24"/>
        </w:rPr>
      </w:pPr>
      <w:r>
        <w:rPr>
          <w:rFonts w:hint="eastAsia" w:ascii="宋体" w:hAnsi="宋体"/>
          <w:sz w:val="24"/>
        </w:rPr>
        <w:t>5.4报价文件必须按本文件的全部内容，包括所有的补充通知及附件进行编制。</w:t>
      </w:r>
    </w:p>
    <w:p>
      <w:pPr>
        <w:spacing w:line="360" w:lineRule="auto"/>
        <w:ind w:firstLine="554" w:firstLineChars="231"/>
        <w:rPr>
          <w:rFonts w:hint="eastAsia" w:ascii="宋体" w:hAnsi="宋体"/>
          <w:sz w:val="24"/>
        </w:rPr>
      </w:pPr>
      <w:r>
        <w:rPr>
          <w:rFonts w:hint="eastAsia" w:ascii="宋体" w:hAnsi="宋体"/>
          <w:sz w:val="24"/>
        </w:rPr>
        <w:t>5.5如因投标人只填写和提供了本文件要求的部分内容和附件，而给评审造成困难，其可能导致的结果责任由投标人自行承担。</w:t>
      </w:r>
    </w:p>
    <w:p>
      <w:pPr>
        <w:spacing w:line="360" w:lineRule="auto"/>
        <w:ind w:firstLine="557" w:firstLineChars="231"/>
        <w:rPr>
          <w:rFonts w:hint="eastAsia" w:ascii="宋体" w:hAnsi="宋体"/>
          <w:b/>
          <w:sz w:val="24"/>
        </w:rPr>
      </w:pPr>
      <w:r>
        <w:rPr>
          <w:rFonts w:hint="eastAsia" w:ascii="宋体" w:hAnsi="宋体"/>
          <w:b/>
          <w:sz w:val="24"/>
        </w:rPr>
        <w:t>5.6报价文件的组成</w:t>
      </w:r>
    </w:p>
    <w:p>
      <w:pPr>
        <w:spacing w:line="360" w:lineRule="auto"/>
        <w:ind w:firstLine="554" w:firstLineChars="231"/>
        <w:rPr>
          <w:rFonts w:hint="eastAsia" w:ascii="宋体" w:hAnsi="宋体"/>
          <w:sz w:val="24"/>
        </w:rPr>
      </w:pPr>
      <w:r>
        <w:rPr>
          <w:rFonts w:hint="eastAsia" w:ascii="宋体" w:hAnsi="宋体"/>
          <w:sz w:val="24"/>
        </w:rPr>
        <w:t>1）报价函；</w:t>
      </w:r>
    </w:p>
    <w:p>
      <w:pPr>
        <w:spacing w:line="360" w:lineRule="auto"/>
        <w:ind w:firstLine="554" w:firstLineChars="231"/>
        <w:rPr>
          <w:rFonts w:hint="eastAsia" w:ascii="宋体" w:hAnsi="宋体"/>
          <w:sz w:val="24"/>
        </w:rPr>
      </w:pPr>
      <w:r>
        <w:rPr>
          <w:rFonts w:hint="eastAsia" w:ascii="宋体" w:hAnsi="宋体"/>
          <w:sz w:val="24"/>
        </w:rPr>
        <w:t>2）法定代表人授权书；</w:t>
      </w:r>
    </w:p>
    <w:p>
      <w:pPr>
        <w:spacing w:line="360" w:lineRule="auto"/>
        <w:ind w:firstLine="554" w:firstLineChars="231"/>
        <w:rPr>
          <w:rFonts w:hint="eastAsia" w:ascii="宋体" w:hAnsi="宋体"/>
          <w:sz w:val="24"/>
        </w:rPr>
      </w:pPr>
      <w:r>
        <w:rPr>
          <w:rFonts w:hint="eastAsia" w:ascii="宋体" w:hAnsi="宋体"/>
          <w:sz w:val="24"/>
        </w:rPr>
        <w:t>3）营业执照、组织机构代码、税务登记证副本复印件；</w:t>
      </w:r>
    </w:p>
    <w:p>
      <w:pPr>
        <w:spacing w:line="360" w:lineRule="auto"/>
        <w:ind w:firstLine="554" w:firstLineChars="231"/>
        <w:rPr>
          <w:rFonts w:hint="eastAsia" w:ascii="宋体" w:hAnsi="宋体"/>
          <w:sz w:val="24"/>
        </w:rPr>
      </w:pPr>
      <w:r>
        <w:rPr>
          <w:rFonts w:hint="eastAsia" w:ascii="宋体" w:hAnsi="宋体"/>
          <w:sz w:val="24"/>
        </w:rPr>
        <w:t>4）符合参加政府采购活动应当具备的一般条件的承诺函；</w:t>
      </w:r>
    </w:p>
    <w:p>
      <w:pPr>
        <w:spacing w:line="360" w:lineRule="auto"/>
        <w:ind w:firstLine="554" w:firstLineChars="231"/>
        <w:rPr>
          <w:rFonts w:hint="eastAsia" w:ascii="宋体" w:hAnsi="宋体"/>
          <w:sz w:val="24"/>
        </w:rPr>
      </w:pPr>
      <w:r>
        <w:rPr>
          <w:rFonts w:hint="eastAsia" w:ascii="宋体" w:hAnsi="宋体"/>
          <w:sz w:val="24"/>
        </w:rPr>
        <w:t>5）投标人认为应提供的其他材料；</w:t>
      </w:r>
    </w:p>
    <w:p>
      <w:pPr>
        <w:pStyle w:val="9"/>
        <w:spacing w:before="0" w:after="0" w:line="360" w:lineRule="auto"/>
        <w:ind w:firstLine="602" w:firstLineChars="200"/>
        <w:rPr>
          <w:rFonts w:hint="eastAsia" w:ascii="宋体" w:hAnsi="宋体" w:eastAsia="宋体"/>
          <w:spacing w:val="30"/>
          <w:sz w:val="24"/>
        </w:rPr>
      </w:pPr>
      <w:bookmarkStart w:id="78" w:name="_Toc20742"/>
      <w:bookmarkEnd w:id="78"/>
      <w:bookmarkStart w:id="79" w:name="_Toc257099333"/>
      <w:bookmarkEnd w:id="79"/>
      <w:bookmarkStart w:id="80" w:name="_Toc72212076"/>
      <w:bookmarkEnd w:id="80"/>
      <w:bookmarkStart w:id="81" w:name="_Toc273645350"/>
      <w:bookmarkEnd w:id="81"/>
      <w:bookmarkStart w:id="82" w:name="_Toc609902162"/>
      <w:r>
        <w:rPr>
          <w:rFonts w:hint="eastAsia" w:ascii="宋体" w:hAnsi="宋体" w:eastAsia="宋体"/>
          <w:spacing w:val="30"/>
          <w:sz w:val="24"/>
        </w:rPr>
        <w:t>三、报价要求</w:t>
      </w:r>
      <w:bookmarkEnd w:id="82"/>
    </w:p>
    <w:p>
      <w:pPr>
        <w:spacing w:line="360" w:lineRule="auto"/>
        <w:ind w:firstLine="554" w:firstLineChars="231"/>
        <w:rPr>
          <w:rFonts w:hint="eastAsia" w:ascii="宋体" w:hAnsi="宋体"/>
          <w:sz w:val="24"/>
        </w:rPr>
      </w:pPr>
      <w:r>
        <w:rPr>
          <w:rFonts w:hint="eastAsia" w:ascii="宋体" w:hAnsi="宋体"/>
          <w:sz w:val="24"/>
        </w:rPr>
        <w:t>报价是响应供应商所报的价格在合同执行过程中是固定不变的，采购人不承担价格波动所产生的任何责任；</w:t>
      </w:r>
    </w:p>
    <w:p>
      <w:pPr>
        <w:pStyle w:val="9"/>
        <w:spacing w:before="0" w:after="0" w:line="360" w:lineRule="auto"/>
        <w:ind w:firstLine="602" w:firstLineChars="200"/>
        <w:rPr>
          <w:rFonts w:hint="eastAsia" w:ascii="宋体" w:hAnsi="宋体" w:eastAsia="宋体"/>
          <w:spacing w:val="30"/>
          <w:sz w:val="24"/>
        </w:rPr>
      </w:pPr>
      <w:bookmarkStart w:id="83" w:name="_Toc257099334"/>
      <w:bookmarkEnd w:id="83"/>
      <w:bookmarkStart w:id="84" w:name="_Toc273645351"/>
      <w:bookmarkEnd w:id="84"/>
      <w:bookmarkStart w:id="85" w:name="_Toc19703"/>
      <w:bookmarkEnd w:id="85"/>
      <w:bookmarkStart w:id="86" w:name="_Toc139934267"/>
      <w:r>
        <w:rPr>
          <w:rFonts w:hint="eastAsia" w:ascii="宋体" w:hAnsi="宋体" w:eastAsia="宋体"/>
          <w:spacing w:val="30"/>
          <w:sz w:val="24"/>
        </w:rPr>
        <w:t>四、报价文件的份数、封装和递交</w:t>
      </w:r>
      <w:bookmarkEnd w:id="86"/>
    </w:p>
    <w:p>
      <w:pPr>
        <w:spacing w:line="360" w:lineRule="auto"/>
        <w:ind w:firstLine="557" w:firstLineChars="231"/>
        <w:rPr>
          <w:rFonts w:hint="eastAsia" w:ascii="宋体" w:hAnsi="宋体"/>
          <w:b/>
          <w:sz w:val="24"/>
        </w:rPr>
      </w:pPr>
      <w:r>
        <w:rPr>
          <w:rFonts w:hint="eastAsia" w:ascii="宋体" w:hAnsi="宋体"/>
          <w:b/>
          <w:sz w:val="24"/>
        </w:rPr>
        <w:t>7.报价文件的份数和封装</w:t>
      </w:r>
    </w:p>
    <w:p>
      <w:pPr>
        <w:spacing w:line="360" w:lineRule="auto"/>
        <w:ind w:firstLine="554" w:firstLineChars="231"/>
        <w:rPr>
          <w:rFonts w:hint="eastAsia" w:ascii="宋体" w:hAnsi="宋体" w:eastAsia="宋体"/>
          <w:sz w:val="24"/>
          <w:lang w:eastAsia="zh-CN"/>
        </w:rPr>
      </w:pPr>
      <w:r>
        <w:rPr>
          <w:rFonts w:hint="eastAsia" w:ascii="宋体" w:hAnsi="宋体"/>
          <w:sz w:val="24"/>
        </w:rPr>
        <w:t>7.1</w:t>
      </w:r>
      <w:r>
        <w:rPr>
          <w:rFonts w:hint="eastAsia" w:ascii="宋体" w:hAnsi="宋体"/>
          <w:sz w:val="24"/>
          <w:lang w:eastAsia="zh-CN"/>
        </w:rPr>
        <w:t>报价</w:t>
      </w:r>
      <w:r>
        <w:rPr>
          <w:rFonts w:hint="eastAsia" w:ascii="宋体" w:hAnsi="宋体"/>
          <w:sz w:val="24"/>
        </w:rPr>
        <w:t>文件的正本与副本应采用不可拆卸的形式分别装订成册，并编制目录</w:t>
      </w:r>
      <w:r>
        <w:rPr>
          <w:rFonts w:hint="eastAsia" w:ascii="宋体" w:hAnsi="宋体"/>
          <w:sz w:val="24"/>
          <w:lang w:eastAsia="zh-CN"/>
        </w:rPr>
        <w:t>。</w:t>
      </w:r>
    </w:p>
    <w:p>
      <w:pPr>
        <w:spacing w:line="360" w:lineRule="auto"/>
        <w:ind w:firstLine="554" w:firstLineChars="231"/>
        <w:rPr>
          <w:rFonts w:hint="eastAsia" w:ascii="宋体" w:hAnsi="宋体"/>
          <w:sz w:val="24"/>
        </w:rPr>
      </w:pPr>
      <w:r>
        <w:rPr>
          <w:rFonts w:hint="eastAsia" w:ascii="宋体" w:hAnsi="宋体"/>
          <w:sz w:val="24"/>
          <w:lang w:val="en-US" w:eastAsia="zh-CN"/>
        </w:rPr>
        <w:t>7.2</w:t>
      </w:r>
      <w:r>
        <w:rPr>
          <w:rFonts w:hint="eastAsia" w:ascii="宋体" w:hAnsi="宋体"/>
          <w:sz w:val="24"/>
        </w:rPr>
        <w:t>供应商应将报价文件中正本壹份，副本贰份封装在一个外层信封中，副本可以使用正本的复印件，但须清晰可见。</w:t>
      </w:r>
    </w:p>
    <w:p>
      <w:pPr>
        <w:spacing w:line="360" w:lineRule="auto"/>
        <w:ind w:firstLine="554" w:firstLineChars="231"/>
        <w:rPr>
          <w:rFonts w:hint="eastAsia" w:ascii="宋体" w:hAnsi="宋体"/>
          <w:sz w:val="24"/>
        </w:rPr>
      </w:pPr>
      <w:r>
        <w:rPr>
          <w:rFonts w:hint="eastAsia" w:ascii="宋体" w:hAnsi="宋体"/>
          <w:sz w:val="24"/>
        </w:rPr>
        <w:t>7.</w:t>
      </w:r>
      <w:r>
        <w:rPr>
          <w:rFonts w:hint="eastAsia" w:ascii="宋体" w:hAnsi="宋体"/>
          <w:sz w:val="24"/>
          <w:lang w:val="en-US" w:eastAsia="zh-CN"/>
        </w:rPr>
        <w:t>3</w:t>
      </w:r>
      <w:r>
        <w:rPr>
          <w:rFonts w:hint="eastAsia" w:ascii="宋体" w:hAnsi="宋体"/>
          <w:sz w:val="24"/>
        </w:rPr>
        <w:t>报价文件的信封上应写明:</w:t>
      </w:r>
    </w:p>
    <w:p>
      <w:pPr>
        <w:spacing w:line="360" w:lineRule="auto"/>
        <w:ind w:firstLine="554" w:firstLineChars="231"/>
        <w:rPr>
          <w:rFonts w:hint="eastAsia" w:ascii="宋体" w:hAnsi="宋体"/>
          <w:sz w:val="24"/>
        </w:rPr>
      </w:pPr>
      <w:r>
        <w:rPr>
          <w:rFonts w:hint="eastAsia" w:ascii="宋体" w:hAnsi="宋体"/>
          <w:sz w:val="24"/>
        </w:rPr>
        <w:t>1）询价项目名称；</w:t>
      </w:r>
    </w:p>
    <w:p>
      <w:pPr>
        <w:spacing w:line="360" w:lineRule="auto"/>
        <w:ind w:firstLine="554" w:firstLineChars="231"/>
        <w:rPr>
          <w:rFonts w:hint="eastAsia" w:ascii="宋体" w:hAnsi="宋体"/>
          <w:sz w:val="24"/>
        </w:rPr>
      </w:pPr>
      <w:r>
        <w:rPr>
          <w:rFonts w:hint="eastAsia" w:ascii="宋体" w:hAnsi="宋体"/>
          <w:sz w:val="24"/>
        </w:rPr>
        <w:t>2）投标人名称；</w:t>
      </w:r>
    </w:p>
    <w:p>
      <w:pPr>
        <w:spacing w:line="360" w:lineRule="auto"/>
        <w:ind w:firstLine="557" w:firstLineChars="231"/>
        <w:rPr>
          <w:rFonts w:hint="eastAsia" w:ascii="宋体" w:hAnsi="宋体"/>
          <w:b/>
          <w:sz w:val="24"/>
        </w:rPr>
      </w:pPr>
      <w:r>
        <w:rPr>
          <w:rFonts w:hint="eastAsia" w:ascii="宋体" w:hAnsi="宋体"/>
          <w:b/>
          <w:sz w:val="24"/>
        </w:rPr>
        <w:t>8.报价文件的递交</w:t>
      </w:r>
    </w:p>
    <w:p>
      <w:pPr>
        <w:spacing w:line="360" w:lineRule="auto"/>
        <w:ind w:firstLine="554" w:firstLineChars="231"/>
        <w:rPr>
          <w:rFonts w:hint="eastAsia" w:ascii="宋体" w:hAnsi="宋体"/>
          <w:sz w:val="24"/>
        </w:rPr>
      </w:pPr>
      <w:r>
        <w:rPr>
          <w:rFonts w:hint="eastAsia" w:ascii="宋体" w:hAnsi="宋体"/>
          <w:sz w:val="24"/>
        </w:rPr>
        <w:t>8.1所有报价文件应于“第一章询价公告”中规定的时间前递交到指定地点；</w:t>
      </w:r>
    </w:p>
    <w:p>
      <w:pPr>
        <w:spacing w:line="360" w:lineRule="auto"/>
        <w:ind w:firstLine="554" w:firstLineChars="231"/>
        <w:rPr>
          <w:rFonts w:hint="eastAsia" w:ascii="宋体" w:hAnsi="宋体" w:eastAsia="宋体"/>
          <w:sz w:val="24"/>
          <w:lang w:eastAsia="zh-CN"/>
        </w:rPr>
      </w:pPr>
      <w:r>
        <w:rPr>
          <w:rFonts w:hint="eastAsia" w:ascii="宋体" w:hAnsi="宋体"/>
          <w:sz w:val="24"/>
        </w:rPr>
        <w:t>8.2接受邮寄</w:t>
      </w:r>
      <w:r>
        <w:rPr>
          <w:rFonts w:hint="eastAsia" w:ascii="宋体" w:hAnsi="宋体"/>
          <w:sz w:val="24"/>
          <w:lang w:eastAsia="zh-CN"/>
        </w:rPr>
        <w:t>（</w:t>
      </w:r>
      <w:r>
        <w:rPr>
          <w:rFonts w:hint="eastAsia" w:ascii="宋体" w:hAnsi="宋体"/>
          <w:sz w:val="24"/>
          <w:lang w:val="en-US" w:eastAsia="zh-CN"/>
        </w:rPr>
        <w:t>邮寄地址：</w:t>
      </w:r>
      <w:r>
        <w:rPr>
          <w:rFonts w:hint="eastAsia" w:ascii="宋体" w:hAnsi="宋体"/>
          <w:sz w:val="24"/>
        </w:rPr>
        <w:t>恩施市清江东路2号</w:t>
      </w:r>
      <w:r>
        <w:rPr>
          <w:rFonts w:hint="eastAsia" w:ascii="宋体" w:hAnsi="宋体"/>
          <w:sz w:val="24"/>
          <w:lang w:val="en-US" w:eastAsia="zh-CN"/>
        </w:rPr>
        <w:t xml:space="preserve"> 联系电话：</w:t>
      </w:r>
      <w:r>
        <w:rPr>
          <w:rFonts w:hint="eastAsia" w:ascii="宋体" w:hAnsi="宋体"/>
          <w:sz w:val="24"/>
        </w:rPr>
        <w:t>18040655506</w:t>
      </w:r>
      <w:r>
        <w:rPr>
          <w:rFonts w:hint="eastAsia" w:ascii="宋体" w:hAnsi="宋体"/>
          <w:sz w:val="24"/>
          <w:lang w:eastAsia="zh-CN"/>
        </w:rPr>
        <w:t>）</w:t>
      </w:r>
      <w:r>
        <w:rPr>
          <w:rFonts w:hint="eastAsia" w:ascii="宋体" w:hAnsi="宋体"/>
          <w:sz w:val="24"/>
        </w:rPr>
        <w:t>。</w:t>
      </w:r>
    </w:p>
    <w:p>
      <w:pPr>
        <w:spacing w:line="360" w:lineRule="auto"/>
        <w:ind w:firstLine="557" w:firstLineChars="231"/>
        <w:rPr>
          <w:rFonts w:hint="eastAsia" w:ascii="宋体" w:hAnsi="宋体"/>
          <w:b/>
          <w:sz w:val="24"/>
        </w:rPr>
      </w:pPr>
      <w:r>
        <w:rPr>
          <w:rFonts w:hint="eastAsia" w:ascii="宋体" w:hAnsi="宋体"/>
          <w:b/>
          <w:sz w:val="24"/>
        </w:rPr>
        <w:t>9.迟交的报价文件</w:t>
      </w:r>
    </w:p>
    <w:p>
      <w:pPr>
        <w:spacing w:line="360" w:lineRule="auto"/>
        <w:ind w:firstLine="600" w:firstLineChars="250"/>
        <w:rPr>
          <w:rFonts w:hint="eastAsia" w:ascii="宋体" w:hAnsi="宋体"/>
          <w:sz w:val="24"/>
        </w:rPr>
      </w:pPr>
      <w:r>
        <w:rPr>
          <w:rFonts w:hint="eastAsia" w:ascii="宋体" w:hAnsi="宋体"/>
          <w:sz w:val="24"/>
        </w:rPr>
        <w:t>9.1按《招投标法》和《政府采购法》的规定，采购人将拒绝或原封退回在其规定的递交报价文件截止时间之后收到的任何报价文件。</w:t>
      </w:r>
    </w:p>
    <w:p>
      <w:pPr>
        <w:pStyle w:val="9"/>
        <w:spacing w:before="0" w:after="0" w:line="360" w:lineRule="auto"/>
        <w:ind w:firstLine="602" w:firstLineChars="200"/>
        <w:rPr>
          <w:rFonts w:hint="eastAsia" w:ascii="宋体" w:hAnsi="宋体" w:eastAsia="宋体"/>
          <w:spacing w:val="30"/>
          <w:sz w:val="24"/>
        </w:rPr>
      </w:pPr>
      <w:bookmarkStart w:id="87" w:name="_Toc257099335"/>
      <w:bookmarkEnd w:id="87"/>
      <w:bookmarkStart w:id="88" w:name="_Toc273645352"/>
      <w:bookmarkEnd w:id="88"/>
      <w:bookmarkStart w:id="89" w:name="_Toc24805"/>
      <w:bookmarkEnd w:id="89"/>
      <w:bookmarkStart w:id="90" w:name="_Toc1315246046"/>
      <w:r>
        <w:rPr>
          <w:rFonts w:hint="eastAsia" w:ascii="宋体" w:hAnsi="宋体" w:eastAsia="宋体"/>
          <w:spacing w:val="30"/>
          <w:sz w:val="24"/>
        </w:rPr>
        <w:t>五、询价的步骤</w:t>
      </w:r>
      <w:bookmarkEnd w:id="90"/>
    </w:p>
    <w:p>
      <w:pPr>
        <w:spacing w:line="360" w:lineRule="auto"/>
        <w:ind w:firstLine="554" w:firstLineChars="231"/>
        <w:rPr>
          <w:rFonts w:hint="eastAsia" w:ascii="宋体" w:hAnsi="宋体"/>
          <w:sz w:val="24"/>
        </w:rPr>
      </w:pPr>
      <w:r>
        <w:rPr>
          <w:rFonts w:hint="eastAsia" w:ascii="宋体" w:hAnsi="宋体"/>
          <w:sz w:val="24"/>
        </w:rPr>
        <w:t>10.1投标人应在询价公告规定的询价文件开启时间前到达询价现场，并对报价结果进行签字确认，投标人不能按时到达询价现场的，视为认同报价结果。</w:t>
      </w:r>
    </w:p>
    <w:p>
      <w:pPr>
        <w:spacing w:line="360" w:lineRule="auto"/>
        <w:ind w:firstLine="554" w:firstLineChars="231"/>
        <w:rPr>
          <w:rFonts w:hint="eastAsia" w:ascii="宋体" w:hAnsi="宋体"/>
          <w:sz w:val="24"/>
        </w:rPr>
      </w:pPr>
      <w:r>
        <w:rPr>
          <w:rFonts w:hint="eastAsia" w:ascii="宋体" w:hAnsi="宋体"/>
          <w:sz w:val="24"/>
        </w:rPr>
        <w:t>10.2询价小组将根据询价文件的规定审查每份报价文件是否实质上响应了询价文件的要求。</w:t>
      </w:r>
    </w:p>
    <w:p>
      <w:pPr>
        <w:spacing w:line="360" w:lineRule="auto"/>
        <w:ind w:firstLine="554" w:firstLineChars="231"/>
        <w:rPr>
          <w:rFonts w:hint="eastAsia" w:ascii="宋体" w:hAnsi="宋体"/>
          <w:sz w:val="24"/>
        </w:rPr>
      </w:pPr>
      <w:r>
        <w:rPr>
          <w:rFonts w:hint="eastAsia" w:ascii="宋体" w:hAnsi="宋体"/>
          <w:sz w:val="24"/>
        </w:rPr>
        <w:t>10.3询价小组对实质响应询价文件要求的报价进行比对。</w:t>
      </w:r>
    </w:p>
    <w:p>
      <w:pPr>
        <w:pStyle w:val="9"/>
        <w:spacing w:before="0" w:after="0" w:line="360" w:lineRule="auto"/>
        <w:ind w:firstLine="602" w:firstLineChars="200"/>
        <w:rPr>
          <w:rFonts w:hint="eastAsia" w:ascii="宋体" w:hAnsi="宋体" w:eastAsia="宋体"/>
          <w:spacing w:val="30"/>
          <w:sz w:val="24"/>
        </w:rPr>
      </w:pPr>
      <w:bookmarkStart w:id="91" w:name="_Toc257099336"/>
      <w:bookmarkEnd w:id="91"/>
      <w:bookmarkStart w:id="92" w:name="_Toc273645353"/>
      <w:bookmarkEnd w:id="92"/>
      <w:bookmarkStart w:id="93" w:name="_Toc21638"/>
      <w:bookmarkEnd w:id="93"/>
      <w:bookmarkStart w:id="94" w:name="_Toc1475378605"/>
      <w:r>
        <w:rPr>
          <w:rFonts w:hint="eastAsia" w:ascii="宋体" w:hAnsi="宋体" w:eastAsia="宋体"/>
          <w:spacing w:val="30"/>
          <w:sz w:val="24"/>
        </w:rPr>
        <w:t>六、确定成交中标人办法</w:t>
      </w:r>
      <w:bookmarkEnd w:id="94"/>
    </w:p>
    <w:p>
      <w:pPr>
        <w:spacing w:line="360" w:lineRule="auto"/>
        <w:ind w:firstLine="554" w:firstLineChars="231"/>
        <w:rPr>
          <w:rFonts w:hint="eastAsia" w:ascii="宋体" w:hAnsi="宋体"/>
          <w:sz w:val="24"/>
        </w:rPr>
      </w:pPr>
      <w:r>
        <w:rPr>
          <w:rFonts w:hint="eastAsia" w:ascii="宋体" w:hAnsi="宋体"/>
          <w:sz w:val="24"/>
        </w:rPr>
        <w:t>11、询价小组根据符合</w:t>
      </w:r>
      <w:r>
        <w:rPr>
          <w:rFonts w:hint="eastAsia" w:ascii="宋体" w:hAnsi="宋体"/>
          <w:sz w:val="24"/>
          <w:lang w:eastAsia="zh-CN"/>
        </w:rPr>
        <w:t>技术参数</w:t>
      </w:r>
      <w:r>
        <w:rPr>
          <w:rFonts w:hint="eastAsia" w:ascii="宋体" w:hAnsi="宋体"/>
          <w:sz w:val="24"/>
        </w:rPr>
        <w:t>、质量和服务满足询价文件要求且报价最低的原则确定中标人。</w:t>
      </w:r>
    </w:p>
    <w:p>
      <w:pPr>
        <w:pStyle w:val="9"/>
        <w:spacing w:before="0" w:after="0" w:line="360" w:lineRule="auto"/>
        <w:ind w:firstLine="602" w:firstLineChars="200"/>
        <w:rPr>
          <w:rFonts w:hint="eastAsia" w:ascii="宋体" w:hAnsi="宋体" w:eastAsia="宋体"/>
          <w:spacing w:val="30"/>
          <w:sz w:val="24"/>
        </w:rPr>
      </w:pPr>
      <w:bookmarkStart w:id="95" w:name="_Toc273645354"/>
      <w:bookmarkEnd w:id="95"/>
      <w:bookmarkStart w:id="96" w:name="_Toc257099337"/>
      <w:bookmarkEnd w:id="96"/>
      <w:bookmarkStart w:id="97" w:name="_Toc22358"/>
      <w:bookmarkEnd w:id="97"/>
      <w:bookmarkStart w:id="98" w:name="_Toc1741184844"/>
      <w:r>
        <w:rPr>
          <w:rFonts w:hint="eastAsia" w:ascii="宋体" w:hAnsi="宋体" w:eastAsia="宋体"/>
          <w:spacing w:val="30"/>
          <w:sz w:val="24"/>
        </w:rPr>
        <w:t>七、签订合同</w:t>
      </w:r>
      <w:bookmarkEnd w:id="98"/>
    </w:p>
    <w:p>
      <w:pPr>
        <w:spacing w:line="360" w:lineRule="auto"/>
        <w:ind w:firstLine="360" w:firstLineChars="150"/>
        <w:rPr>
          <w:rFonts w:hint="eastAsia" w:ascii="宋体" w:hAnsi="宋体"/>
          <w:sz w:val="24"/>
        </w:rPr>
      </w:pPr>
      <w:r>
        <w:rPr>
          <w:rFonts w:hint="eastAsia" w:ascii="宋体" w:hAnsi="宋体"/>
          <w:sz w:val="24"/>
        </w:rPr>
        <w:t>12、采购人应在《中标通知书》发出之日起30天内与中标人签订合同。</w:t>
      </w:r>
    </w:p>
    <w:p>
      <w:pPr>
        <w:pStyle w:val="9"/>
        <w:spacing w:before="0" w:after="0" w:line="360" w:lineRule="auto"/>
        <w:ind w:firstLine="602" w:firstLineChars="200"/>
        <w:rPr>
          <w:rFonts w:hint="eastAsia" w:ascii="宋体" w:hAnsi="宋体" w:eastAsia="宋体"/>
          <w:spacing w:val="30"/>
          <w:sz w:val="24"/>
        </w:rPr>
      </w:pPr>
      <w:bookmarkStart w:id="99" w:name="_Toc12801"/>
      <w:bookmarkEnd w:id="99"/>
      <w:bookmarkStart w:id="100" w:name="_Toc513029250"/>
      <w:bookmarkEnd w:id="100"/>
      <w:bookmarkStart w:id="101" w:name="_Toc20823322"/>
      <w:bookmarkEnd w:id="101"/>
      <w:bookmarkStart w:id="102" w:name="_Toc16938566"/>
      <w:bookmarkEnd w:id="102"/>
      <w:bookmarkStart w:id="103" w:name="_Toc780328512"/>
      <w:r>
        <w:rPr>
          <w:rFonts w:hint="eastAsia" w:ascii="宋体" w:hAnsi="宋体" w:eastAsia="宋体"/>
          <w:spacing w:val="30"/>
          <w:sz w:val="24"/>
        </w:rPr>
        <w:t>八、付款</w:t>
      </w:r>
      <w:bookmarkEnd w:id="103"/>
    </w:p>
    <w:p>
      <w:pPr>
        <w:spacing w:line="360" w:lineRule="auto"/>
        <w:ind w:firstLine="360" w:firstLineChars="150"/>
        <w:rPr>
          <w:rFonts w:hint="eastAsia" w:ascii="宋体" w:hAnsi="宋体"/>
          <w:sz w:val="24"/>
        </w:rPr>
      </w:pPr>
      <w:r>
        <w:rPr>
          <w:rFonts w:hint="eastAsia" w:ascii="宋体" w:hAnsi="宋体"/>
          <w:sz w:val="24"/>
        </w:rPr>
        <w:t>13.1、本合同以人民币付款。</w:t>
      </w:r>
    </w:p>
    <w:p>
      <w:pPr>
        <w:spacing w:line="440" w:lineRule="exact"/>
        <w:rPr>
          <w:rFonts w:hint="eastAsia" w:ascii="宋体"/>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spacing w:line="440" w:lineRule="exact"/>
        <w:jc w:val="center"/>
        <w:rPr>
          <w:rFonts w:hint="eastAsia" w:ascii="黑体" w:eastAsia="黑体"/>
          <w:spacing w:val="20"/>
          <w:sz w:val="30"/>
          <w:szCs w:val="30"/>
        </w:rPr>
      </w:pPr>
      <w:bookmarkStart w:id="104" w:name="_Toc128578681"/>
      <w:bookmarkEnd w:id="104"/>
      <w:bookmarkStart w:id="105" w:name="_Toc446599325"/>
      <w:bookmarkEnd w:id="105"/>
      <w:bookmarkStart w:id="106" w:name="_Toc1521687642"/>
      <w:r>
        <w:rPr>
          <w:rFonts w:hint="eastAsia" w:ascii="黑体" w:eastAsia="黑体"/>
          <w:spacing w:val="20"/>
          <w:sz w:val="30"/>
          <w:szCs w:val="30"/>
        </w:rPr>
        <w:t>第三章  评审标准</w:t>
      </w:r>
      <w:bookmarkEnd w:id="106"/>
    </w:p>
    <w:p>
      <w:pPr>
        <w:jc w:val="center"/>
        <w:rPr>
          <w:rFonts w:hint="eastAsia" w:ascii="宋体" w:hAnsi="宋体"/>
          <w:sz w:val="28"/>
          <w:szCs w:val="28"/>
          <w:highlight w:val="white"/>
        </w:rPr>
      </w:pPr>
      <w:r>
        <w:rPr>
          <w:rFonts w:hint="eastAsia" w:ascii="宋体" w:hAnsi="宋体"/>
          <w:sz w:val="28"/>
          <w:szCs w:val="28"/>
          <w:highlight w:val="white"/>
        </w:rPr>
        <w:t>资格性检查和符合性检查内容及标准</w:t>
      </w:r>
    </w:p>
    <w:tbl>
      <w:tblPr>
        <w:tblStyle w:val="6"/>
        <w:tblpPr w:leftFromText="180" w:rightFromText="180" w:vertAnchor="text" w:horzAnchor="page" w:tblpXSpec="center" w:tblpY="382"/>
        <w:tblOverlap w:val="never"/>
        <w:tblW w:w="102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916"/>
        <w:gridCol w:w="49"/>
        <w:gridCol w:w="1710"/>
        <w:gridCol w:w="264"/>
        <w:gridCol w:w="1144"/>
        <w:gridCol w:w="5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30" w:type="dxa"/>
            <w:vAlign w:val="center"/>
          </w:tcPr>
          <w:p>
            <w:pPr>
              <w:keepNext w:val="0"/>
              <w:keepLines w:val="0"/>
              <w:pageBreakBefore w:val="0"/>
              <w:kinsoku/>
              <w:wordWrap/>
              <w:overflowPunct/>
              <w:topLinePunct w:val="0"/>
              <w:autoSpaceDE/>
              <w:autoSpaceDN/>
              <w:bidi w:val="0"/>
              <w:adjustRightInd/>
              <w:snapToGrid/>
              <w:spacing w:line="400" w:lineRule="exact"/>
              <w:ind w:firstLine="95"/>
              <w:jc w:val="center"/>
              <w:textAlignment w:val="auto"/>
              <w:rPr>
                <w:rFonts w:hint="eastAsia" w:ascii="宋体" w:hAnsi="宋体"/>
                <w:spacing w:val="4"/>
                <w:sz w:val="24"/>
              </w:rPr>
            </w:pPr>
            <w:r>
              <w:rPr>
                <w:rFonts w:hint="eastAsia" w:ascii="宋体" w:hAnsi="宋体"/>
                <w:spacing w:val="4"/>
                <w:sz w:val="24"/>
              </w:rPr>
              <w:t>序号</w:t>
            </w:r>
          </w:p>
        </w:tc>
        <w:tc>
          <w:tcPr>
            <w:tcW w:w="2939" w:type="dxa"/>
            <w:gridSpan w:val="4"/>
            <w:vAlign w:val="center"/>
          </w:tcPr>
          <w:p>
            <w:pPr>
              <w:keepNext w:val="0"/>
              <w:keepLines w:val="0"/>
              <w:pageBreakBefore w:val="0"/>
              <w:kinsoku/>
              <w:wordWrap/>
              <w:overflowPunct/>
              <w:topLinePunct w:val="0"/>
              <w:autoSpaceDE/>
              <w:autoSpaceDN/>
              <w:bidi w:val="0"/>
              <w:adjustRightInd/>
              <w:snapToGrid/>
              <w:spacing w:line="400" w:lineRule="exact"/>
              <w:ind w:firstLine="95"/>
              <w:jc w:val="center"/>
              <w:textAlignment w:val="auto"/>
              <w:rPr>
                <w:rFonts w:ascii="宋体" w:hAnsi="宋体"/>
                <w:spacing w:val="4"/>
                <w:sz w:val="24"/>
              </w:rPr>
            </w:pPr>
            <w:r>
              <w:rPr>
                <w:rFonts w:ascii="宋体" w:hAnsi="宋体"/>
                <w:spacing w:val="4"/>
                <w:sz w:val="24"/>
              </w:rPr>
              <w:t>检查内容</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95"/>
              <w:jc w:val="center"/>
              <w:textAlignment w:val="auto"/>
              <w:rPr>
                <w:rFonts w:ascii="宋体" w:hAnsi="宋体"/>
                <w:spacing w:val="4"/>
                <w:sz w:val="24"/>
              </w:rPr>
            </w:pPr>
            <w:r>
              <w:rPr>
                <w:rFonts w:ascii="宋体" w:hAnsi="宋体"/>
                <w:spacing w:val="4"/>
                <w:sz w:val="24"/>
              </w:rPr>
              <w:t>检查标准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93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965" w:type="dxa"/>
            <w:gridSpan w:val="2"/>
            <w:vMerge w:val="restart"/>
            <w:vAlign w:val="center"/>
          </w:tcPr>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资</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格</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性</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审</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查</w:t>
            </w: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具有独立承担民事责任的能力</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营业执照或事业单位法人证书或执业许可证（非企业专业服务机构）或个体工商户营业执照等证明文件。</w:t>
            </w:r>
          </w:p>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center"/>
              <w:textAlignment w:val="auto"/>
              <w:rPr>
                <w:rFonts w:hint="eastAsia" w:ascii="宋体" w:hAnsi="宋体"/>
                <w:sz w:val="24"/>
              </w:rPr>
            </w:pPr>
            <w:r>
              <w:rPr>
                <w:rFonts w:hint="eastAsia" w:ascii="宋体" w:hAnsi="宋体"/>
                <w:sz w:val="24"/>
              </w:rPr>
              <w:t>具有良好的商业信誉和健全的财务会计制度</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近三年经审计的财务报告或基本开户银行出具的资信证明文件；专业担保机构对投标人进行资信审查后出具投标担保函的，可以不用提供经审计的财务报告和银行资信证明文件。</w:t>
            </w:r>
          </w:p>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center"/>
              <w:textAlignment w:val="auto"/>
              <w:rPr>
                <w:rFonts w:hint="eastAsia" w:ascii="宋体" w:hAnsi="宋体"/>
                <w:sz w:val="24"/>
              </w:rPr>
            </w:pPr>
            <w:r>
              <w:rPr>
                <w:rFonts w:hint="eastAsia" w:ascii="宋体" w:hAnsi="宋体"/>
                <w:sz w:val="24"/>
              </w:rPr>
              <w:t>具有履行合同所必需的设备和专业技术能力</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投标人履行合同所必须的设备和专业技术能力的证明材料。投标人也可根据自身实际情况提供盖章承诺函（格式参见第五章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center"/>
              <w:textAlignment w:val="auto"/>
              <w:rPr>
                <w:rFonts w:hint="eastAsia" w:ascii="宋体" w:hAnsi="宋体"/>
                <w:sz w:val="24"/>
              </w:rPr>
            </w:pPr>
            <w:r>
              <w:rPr>
                <w:rFonts w:hint="eastAsia" w:ascii="宋体" w:hAnsi="宋体"/>
                <w:sz w:val="24"/>
              </w:rPr>
              <w:t>有依法缴纳税收和社会保障资金的良好记录</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ascii="宋体" w:hAnsi="宋体"/>
                <w:sz w:val="24"/>
              </w:rPr>
            </w:pPr>
            <w:r>
              <w:rPr>
                <w:rFonts w:ascii="宋体" w:hAnsi="宋体"/>
                <w:sz w:val="24"/>
              </w:rPr>
              <w:t>投标人依法交纳税收、社会保障资金的证明材料；投标人为其他组织或自然人的，也需要按此项规定提供交纳税收的凭据和交纳社会保险的凭据；依法免税或不需要交纳社会保障资金的投标人，应提供相应文件证明其依法免税或不需要交纳社会保障资金。</w:t>
            </w:r>
            <w:r>
              <w:rPr>
                <w:rFonts w:ascii="宋体" w:hAnsi="宋体"/>
                <w:sz w:val="24"/>
              </w:rPr>
              <w:br w:type="textWrapping"/>
            </w:r>
            <w:r>
              <w:rPr>
                <w:rFonts w:ascii="宋体" w:hAnsi="宋体"/>
                <w:sz w:val="24"/>
              </w:rPr>
              <w:t>投标人也可根据自身实际情况提供盖章承诺函（</w:t>
            </w:r>
            <w:r>
              <w:rPr>
                <w:rFonts w:hint="eastAsia" w:ascii="宋体" w:hAnsi="宋体"/>
                <w:sz w:val="24"/>
              </w:rPr>
              <w:t>格式参见第五章</w:t>
            </w:r>
            <w:r>
              <w:rPr>
                <w:rFonts w:hint="eastAsia" w:ascii="宋体" w:hAnsi="宋体"/>
                <w:sz w:val="24"/>
                <w:lang w:eastAsia="zh-CN"/>
              </w:rPr>
              <w:t>投标</w:t>
            </w:r>
            <w:r>
              <w:rPr>
                <w:rFonts w:hint="eastAsia" w:ascii="宋体" w:hAnsi="宋体"/>
                <w:sz w:val="24"/>
              </w:rPr>
              <w:t>文件格式</w:t>
            </w:r>
            <w:r>
              <w:rPr>
                <w:rFonts w:ascii="宋体" w:hAnsi="宋体"/>
                <w:sz w:val="24"/>
              </w:rPr>
              <w:t>《</w:t>
            </w:r>
            <w:r>
              <w:rPr>
                <w:rFonts w:hint="eastAsia" w:ascii="宋体" w:hAnsi="宋体"/>
                <w:sz w:val="24"/>
              </w:rPr>
              <w:t>符合参加政府采购活动应当具备的一般条件的承诺函》</w:t>
            </w:r>
            <w:r>
              <w:rPr>
                <w:rFonts w:ascii="宋体" w:hAnsi="宋体"/>
                <w:sz w:val="24"/>
              </w:rPr>
              <w:t>），承诺满足本条。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121" w:right="105" w:firstLine="1"/>
              <w:jc w:val="center"/>
              <w:textAlignment w:val="auto"/>
              <w:rPr>
                <w:rFonts w:hint="eastAsia" w:ascii="宋体" w:hAnsi="宋体"/>
                <w:sz w:val="24"/>
              </w:rPr>
            </w:pPr>
            <w:r>
              <w:rPr>
                <w:rFonts w:hint="eastAsia" w:ascii="宋体" w:hAnsi="宋体"/>
                <w:sz w:val="24"/>
              </w:rPr>
              <w:t>参加政府采购活动前三年内，在经营活动中没有重大违法记录</w:t>
            </w:r>
          </w:p>
        </w:tc>
        <w:tc>
          <w:tcPr>
            <w:tcW w:w="641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218" w:leftChars="104" w:right="158" w:rightChars="75" w:firstLine="0"/>
              <w:jc w:val="left"/>
              <w:textAlignment w:val="auto"/>
              <w:rPr>
                <w:rFonts w:hint="eastAsia" w:ascii="宋体" w:hAnsi="宋体"/>
                <w:sz w:val="24"/>
              </w:rPr>
            </w:pPr>
            <w:r>
              <w:rPr>
                <w:rFonts w:hint="eastAsia" w:ascii="宋体" w:hAnsi="宋体"/>
                <w:sz w:val="24"/>
              </w:rPr>
              <w:t>参加本次采购活动前3年内在经营活动中没有重大违法记录的书面声明。投标人也可根据自身实际情况提供盖章承诺函（格式参见第五章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法律、行政法规规定的其他条件</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具备法律、行政法规规定的其他条件的证明材料。</w:t>
            </w:r>
          </w:p>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408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单位负责人为同一人或者存在直接控股、管理关系的不同投标人，不得参加本项目同一合同项下的政府采购活动。</w:t>
            </w:r>
          </w:p>
        </w:tc>
        <w:tc>
          <w:tcPr>
            <w:tcW w:w="5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无政府采购回避事项的书面声明。需提供盖章的《符合参加政府采购活动应当具备的一般条件的承诺函》（格式参见第五章</w:t>
            </w:r>
            <w:r>
              <w:rPr>
                <w:rFonts w:hint="eastAsia" w:ascii="宋体" w:hAnsi="宋体"/>
                <w:sz w:val="24"/>
                <w:lang w:eastAsia="zh-CN"/>
              </w:rPr>
              <w:t>投标</w:t>
            </w:r>
            <w:r>
              <w:rPr>
                <w:rFonts w:hint="eastAsia" w:ascii="宋体" w:hAnsi="宋体"/>
                <w:sz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408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为本采购项目提供整体设计、规范编制或者项目管理、监理、检测等服务的，不得再参加本项目的其他招标采购活动。</w:t>
            </w:r>
          </w:p>
        </w:tc>
        <w:tc>
          <w:tcPr>
            <w:tcW w:w="5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无政府采购回避事项的书面声明。需提供盖章的《符合参加政府采购活动应当具备的一般条件的承诺函》（格式参见第五章</w:t>
            </w:r>
            <w:r>
              <w:rPr>
                <w:rFonts w:hint="eastAsia" w:ascii="宋体" w:hAnsi="宋体"/>
                <w:sz w:val="24"/>
                <w:lang w:eastAsia="zh-CN"/>
              </w:rPr>
              <w:t>投标</w:t>
            </w:r>
            <w:r>
              <w:rPr>
                <w:rFonts w:hint="eastAsia" w:ascii="宋体" w:hAnsi="宋体"/>
                <w:sz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7"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408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未被列入失信被执行人、重大税收违法案件当事人名单，未被列入政府采购严重违法失信行为记录名单。</w:t>
            </w:r>
          </w:p>
        </w:tc>
        <w:tc>
          <w:tcPr>
            <w:tcW w:w="5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18" w:leftChars="104" w:right="158" w:rightChars="75"/>
              <w:jc w:val="left"/>
              <w:textAlignment w:val="auto"/>
              <w:rPr>
                <w:rFonts w:hint="eastAsia" w:ascii="宋体" w:hAnsi="宋体"/>
                <w:sz w:val="24"/>
              </w:rPr>
            </w:pPr>
            <w:r>
              <w:rPr>
                <w:rFonts w:hint="eastAsia" w:ascii="宋体" w:hAnsi="宋体"/>
                <w:sz w:val="24"/>
              </w:rPr>
              <w:t>“信用中国”网站(www.creditchina.gov.cn)和“中国政府采购”网站（www.ccgp.gov.cn）。需提供盖章的《符合参加政府采购活动应当具备的一般条件的承诺函》（格式参见第五章</w:t>
            </w:r>
            <w:r>
              <w:rPr>
                <w:rFonts w:hint="eastAsia" w:ascii="宋体" w:hAnsi="宋体"/>
                <w:sz w:val="24"/>
                <w:lang w:eastAsia="zh-CN"/>
              </w:rPr>
              <w:t>投标</w:t>
            </w:r>
            <w:r>
              <w:rPr>
                <w:rFonts w:hint="eastAsia" w:ascii="宋体" w:hAnsi="宋体"/>
                <w:sz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3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rPr>
            </w:pPr>
            <w:r>
              <w:rPr>
                <w:rFonts w:ascii="宋体" w:hAnsi="宋体"/>
                <w:kern w:val="0"/>
                <w:sz w:val="24"/>
              </w:rPr>
              <w:t>查</w:t>
            </w: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000000"/>
                <w:kern w:val="0"/>
                <w:sz w:val="24"/>
                <w:lang w:eastAsia="en-US"/>
              </w:rPr>
            </w:pPr>
            <w:r>
              <w:rPr>
                <w:rFonts w:ascii="宋体" w:hAnsi="宋体"/>
                <w:color w:val="000000"/>
                <w:kern w:val="0"/>
                <w:sz w:val="24"/>
                <w:lang w:eastAsia="en-US"/>
              </w:rPr>
              <w:t>最高限价</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000000"/>
                <w:kern w:val="0"/>
                <w:sz w:val="24"/>
              </w:rPr>
            </w:pPr>
            <w:r>
              <w:rPr>
                <w:rFonts w:ascii="宋体" w:hAnsi="宋体"/>
                <w:color w:val="000000"/>
                <w:kern w:val="0"/>
                <w:sz w:val="24"/>
              </w:rPr>
              <w:t>投标报价超过最高限价的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响应文件</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w:t>
            </w:r>
            <w:r>
              <w:rPr>
                <w:rFonts w:hint="eastAsia" w:ascii="宋体" w:hAnsi="宋体"/>
                <w:kern w:val="0"/>
                <w:sz w:val="24"/>
              </w:rPr>
              <w:t>报价</w:t>
            </w:r>
            <w:r>
              <w:rPr>
                <w:rFonts w:ascii="宋体" w:hAnsi="宋体"/>
                <w:kern w:val="0"/>
                <w:sz w:val="24"/>
              </w:rPr>
              <w:t>函》、《法定代表人授权书》未提供或不符合</w:t>
            </w:r>
            <w:r>
              <w:rPr>
                <w:rFonts w:hint="eastAsia" w:ascii="宋体" w:hAnsi="宋体"/>
                <w:kern w:val="0"/>
                <w:sz w:val="24"/>
              </w:rPr>
              <w:t>询价</w:t>
            </w:r>
            <w:r>
              <w:rPr>
                <w:rFonts w:ascii="宋体" w:hAnsi="宋体"/>
                <w:kern w:val="0"/>
                <w:sz w:val="24"/>
              </w:rPr>
              <w:t>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kern w:val="0"/>
                <w:sz w:val="24"/>
              </w:rPr>
            </w:pPr>
            <w:r>
              <w:rPr>
                <w:rFonts w:hint="eastAsia" w:ascii="宋体" w:hAnsi="宋体"/>
                <w:kern w:val="0"/>
                <w:sz w:val="24"/>
              </w:rPr>
              <w:t>合同履约</w:t>
            </w:r>
            <w:r>
              <w:rPr>
                <w:rFonts w:ascii="宋体" w:hAnsi="宋体"/>
                <w:kern w:val="0"/>
                <w:sz w:val="24"/>
                <w:lang w:eastAsia="en-US"/>
              </w:rPr>
              <w:t>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kern w:val="0"/>
                <w:sz w:val="24"/>
              </w:rPr>
            </w:pPr>
            <w:r>
              <w:rPr>
                <w:rFonts w:hint="eastAsia" w:ascii="宋体" w:hAnsi="宋体"/>
                <w:kern w:val="0"/>
                <w:sz w:val="24"/>
              </w:rPr>
              <w:t>合同履约</w:t>
            </w:r>
            <w:r>
              <w:rPr>
                <w:rFonts w:ascii="宋体" w:hAnsi="宋体"/>
                <w:kern w:val="0"/>
                <w:sz w:val="24"/>
              </w:rPr>
              <w:t>不符合</w:t>
            </w:r>
            <w:r>
              <w:rPr>
                <w:rFonts w:hint="eastAsia" w:ascii="宋体" w:hAnsi="宋体"/>
                <w:kern w:val="0"/>
                <w:sz w:val="24"/>
                <w:lang w:eastAsia="zh-CN"/>
              </w:rPr>
              <w:t>询价</w:t>
            </w:r>
            <w:r>
              <w:rPr>
                <w:rFonts w:ascii="宋体" w:hAnsi="宋体"/>
                <w:kern w:val="0"/>
                <w:sz w:val="24"/>
              </w:rPr>
              <w:t>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投标报价</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出现两个或两个以上不同报价的；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投标有效期</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投标有效期不足的</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签字盖章</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无法定代表人签字（签章）或签字人无法定代表人有效授权的</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公章、签字要求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未按要求提供加盖公章及签字（签章）的</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分公司投标要求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根据民法典相关要求，允许以分公司形式参与投标</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其他要求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auto"/>
                <w:kern w:val="0"/>
                <w:sz w:val="24"/>
              </w:rPr>
            </w:pPr>
            <w:r>
              <w:rPr>
                <w:rFonts w:hint="eastAsia" w:ascii="宋体" w:hAnsi="宋体"/>
                <w:color w:val="auto"/>
                <w:kern w:val="0"/>
                <w:sz w:val="24"/>
              </w:rPr>
              <w:t>不满足</w:t>
            </w:r>
            <w:r>
              <w:rPr>
                <w:rFonts w:hint="eastAsia" w:ascii="宋体" w:hAnsi="宋体"/>
                <w:color w:val="auto"/>
                <w:kern w:val="0"/>
                <w:sz w:val="24"/>
                <w:lang w:eastAsia="zh-CN"/>
              </w:rPr>
              <w:t>询价</w:t>
            </w:r>
            <w:r>
              <w:rPr>
                <w:rFonts w:hint="eastAsia" w:ascii="宋体" w:hAnsi="宋体"/>
                <w:color w:val="auto"/>
                <w:kern w:val="0"/>
                <w:sz w:val="24"/>
              </w:rPr>
              <w:t>文件第三章“采购需求”条款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法律、法规和</w:t>
            </w:r>
            <w:r>
              <w:rPr>
                <w:rFonts w:hint="eastAsia" w:ascii="宋体" w:hAnsi="宋体"/>
                <w:kern w:val="0"/>
                <w:sz w:val="24"/>
                <w:lang w:eastAsia="zh-CN"/>
              </w:rPr>
              <w:t>询价</w:t>
            </w:r>
            <w:r>
              <w:rPr>
                <w:rFonts w:ascii="宋体" w:hAnsi="宋体"/>
                <w:kern w:val="0"/>
                <w:sz w:val="24"/>
              </w:rPr>
              <w:t>文件规定的其他无效投标情形</w:t>
            </w:r>
            <w:r>
              <w:rPr>
                <w:rFonts w:hint="eastAsia" w:ascii="宋体" w:hAnsi="宋体"/>
                <w:kern w:val="0"/>
                <w:sz w:val="24"/>
                <w:lang w:eastAsia="zh-CN"/>
              </w:rPr>
              <w:t>；</w:t>
            </w:r>
          </w:p>
        </w:tc>
      </w:tr>
    </w:tbl>
    <w:p>
      <w:pPr>
        <w:pStyle w:val="16"/>
        <w:ind w:firstLine="0"/>
        <w:jc w:val="center"/>
        <w:rPr>
          <w:rFonts w:ascii="宋体" w:hAnsi="宋体"/>
          <w:bCs/>
          <w:sz w:val="20"/>
          <w:szCs w:val="28"/>
          <w:highlight w:val="white"/>
        </w:rPr>
      </w:pPr>
      <w:r>
        <w:rPr>
          <w:rFonts w:ascii="宋体" w:hAnsi="宋体"/>
          <w:bCs/>
          <w:sz w:val="20"/>
          <w:szCs w:val="28"/>
          <w:highlight w:val="white"/>
        </w:rPr>
        <w:t xml:space="preserve"> </w:t>
      </w:r>
    </w:p>
    <w:p>
      <w:pPr>
        <w:rPr>
          <w:rFonts w:hint="eastAsia" w:ascii="宋体" w:hAnsi="宋体"/>
          <w:sz w:val="24"/>
          <w:highlight w:val="white"/>
        </w:rPr>
      </w:pPr>
      <w:r>
        <w:rPr>
          <w:rFonts w:hint="eastAsia" w:ascii="宋体" w:hAnsi="宋体"/>
          <w:sz w:val="24"/>
          <w:highlight w:val="white"/>
        </w:rPr>
        <w:t>以上检查内容必须全部符合检查标准，否则为无效响应文件。</w:t>
      </w:r>
    </w:p>
    <w:p>
      <w:pPr>
        <w:rPr>
          <w:rFonts w:hint="eastAsia"/>
        </w:rPr>
      </w:pPr>
    </w:p>
    <w:p>
      <w:pPr>
        <w:rPr>
          <w:rFonts w:hint="eastAsia"/>
        </w:rPr>
      </w:pPr>
    </w:p>
    <w:p>
      <w:pPr>
        <w:rPr>
          <w:rFonts w:hint="eastAsia"/>
        </w:rPr>
      </w:pPr>
    </w:p>
    <w:p>
      <w:pPr>
        <w:rPr>
          <w:rFonts w:hint="eastAsia"/>
        </w:rPr>
      </w:pPr>
    </w:p>
    <w:p>
      <w:pPr>
        <w:rPr>
          <w:rFonts w:hint="eastAsia"/>
        </w:rPr>
        <w:sectPr>
          <w:pgSz w:w="11906" w:h="16838"/>
          <w:pgMar w:top="1440" w:right="1274" w:bottom="1440" w:left="1418" w:header="851" w:footer="992" w:gutter="0"/>
          <w:cols w:space="720" w:num="1"/>
          <w:docGrid w:linePitch="286" w:charSpace="0"/>
        </w:sectPr>
      </w:pPr>
    </w:p>
    <w:p>
      <w:pPr>
        <w:pStyle w:val="8"/>
        <w:numPr>
          <w:ilvl w:val="0"/>
          <w:numId w:val="3"/>
        </w:numPr>
        <w:spacing w:line="440" w:lineRule="exact"/>
        <w:jc w:val="center"/>
        <w:rPr>
          <w:rFonts w:hint="eastAsia" w:ascii="黑体" w:eastAsia="黑体"/>
          <w:spacing w:val="20"/>
          <w:sz w:val="30"/>
          <w:szCs w:val="30"/>
        </w:rPr>
      </w:pPr>
      <w:r>
        <w:rPr>
          <w:rFonts w:hint="eastAsia" w:ascii="黑体" w:eastAsia="黑体"/>
          <w:spacing w:val="20"/>
          <w:sz w:val="30"/>
          <w:szCs w:val="30"/>
        </w:rPr>
        <w:t xml:space="preserve"> </w:t>
      </w:r>
      <w:bookmarkStart w:id="107" w:name="_Toc1877873203"/>
      <w:r>
        <w:rPr>
          <w:rFonts w:hint="eastAsia" w:ascii="Arial" w:hAnsi="Arial" w:eastAsia="黑体"/>
          <w:sz w:val="32"/>
          <w:szCs w:val="32"/>
          <w:lang w:val="en-US" w:eastAsia="zh-CN"/>
        </w:rPr>
        <w:t>采购需求</w:t>
      </w:r>
      <w:bookmarkEnd w:id="107"/>
    </w:p>
    <w:p>
      <w:pPr>
        <w:pStyle w:val="2"/>
        <w:keepNext/>
        <w:keepLines/>
        <w:pageBreakBefore w:val="0"/>
        <w:widowControl/>
        <w:kinsoku/>
        <w:wordWrap/>
        <w:overflowPunct/>
        <w:topLinePunct w:val="0"/>
        <w:autoSpaceDE/>
        <w:autoSpaceDN/>
        <w:bidi w:val="0"/>
        <w:adjustRightInd/>
        <w:snapToGrid/>
        <w:spacing w:before="120" w:after="0" w:line="579" w:lineRule="auto"/>
        <w:textAlignment w:val="auto"/>
        <w:rPr>
          <w:rFonts w:hint="eastAsia" w:ascii="宋体" w:hAnsi="宋体" w:eastAsia="宋体" w:cs="宋体"/>
          <w:sz w:val="24"/>
          <w:szCs w:val="24"/>
          <w:lang w:eastAsia="zh-CN"/>
        </w:rPr>
      </w:pPr>
      <w:bookmarkStart w:id="108" w:name="_Toc1385091994"/>
      <w:r>
        <w:rPr>
          <w:rFonts w:hint="eastAsia" w:ascii="宋体" w:hAnsi="宋体" w:eastAsia="宋体" w:cs="宋体"/>
          <w:sz w:val="24"/>
          <w:szCs w:val="24"/>
          <w:lang w:val="en-US" w:eastAsia="zh-CN"/>
        </w:rPr>
        <w:t xml:space="preserve">品目一 </w:t>
      </w:r>
      <w:r>
        <w:rPr>
          <w:rFonts w:hint="eastAsia" w:ascii="宋体" w:hAnsi="宋体" w:eastAsia="宋体" w:cs="宋体"/>
          <w:sz w:val="24"/>
          <w:szCs w:val="24"/>
          <w:lang w:eastAsia="zh-CN"/>
        </w:rPr>
        <w:t>台式pH/离子计</w:t>
      </w:r>
      <w:bookmarkEnd w:id="108"/>
      <w:r>
        <w:rPr>
          <w:rFonts w:hint="eastAsia" w:ascii="宋体" w:hAnsi="宋体" w:eastAsia="宋体" w:cs="宋体"/>
          <w:sz w:val="24"/>
          <w:szCs w:val="24"/>
          <w:lang w:eastAsia="zh-CN"/>
        </w:rPr>
        <w:t xml:space="preserve"> </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1.</w:t>
      </w:r>
      <w:r>
        <w:rPr>
          <w:rFonts w:hint="eastAsia" w:ascii="宋体" w:hAnsi="宋体" w:eastAsia="宋体" w:cs="宋体"/>
          <w:sz w:val="24"/>
          <w:szCs w:val="24"/>
          <w:lang w:eastAsia="zh-CN"/>
        </w:rPr>
        <w:t>测量范围：</w:t>
      </w:r>
      <w:r>
        <w:rPr>
          <w:rFonts w:hint="eastAsia" w:ascii="宋体" w:hAnsi="宋体" w:eastAsia="宋体" w:cs="宋体"/>
          <w:sz w:val="24"/>
          <w:szCs w:val="24"/>
        </w:rPr>
        <w:t>pH: -2.000～20.000</w:t>
      </w:r>
      <w:r>
        <w:rPr>
          <w:rFonts w:hint="eastAsia" w:ascii="宋体" w:hAnsi="宋体" w:eastAsia="宋体" w:cs="宋体"/>
          <w:sz w:val="24"/>
          <w:szCs w:val="24"/>
          <w:lang w:eastAsia="zh-CN"/>
        </w:rPr>
        <w:t>，</w:t>
      </w:r>
      <w:r>
        <w:rPr>
          <w:rFonts w:hint="eastAsia" w:ascii="宋体" w:hAnsi="宋体" w:eastAsia="宋体" w:cs="宋体"/>
          <w:sz w:val="24"/>
          <w:szCs w:val="24"/>
        </w:rPr>
        <w:t>mV: -2000.0～2000.0</w:t>
      </w:r>
      <w:r>
        <w:rPr>
          <w:rFonts w:hint="eastAsia" w:ascii="宋体" w:hAnsi="宋体" w:eastAsia="宋体" w:cs="宋体"/>
          <w:sz w:val="24"/>
          <w:szCs w:val="24"/>
          <w:lang w:eastAsia="zh-CN"/>
        </w:rPr>
        <w:t>，</w:t>
      </w:r>
      <w:r>
        <w:rPr>
          <w:rFonts w:hint="eastAsia" w:ascii="宋体" w:hAnsi="宋体" w:eastAsia="宋体" w:cs="宋体"/>
          <w:sz w:val="24"/>
          <w:szCs w:val="24"/>
        </w:rPr>
        <w:t>温度: -30.0～130.0℃</w:t>
      </w:r>
      <w:r>
        <w:rPr>
          <w:rFonts w:hint="eastAsia" w:ascii="宋体" w:hAnsi="宋体" w:eastAsia="宋体" w:cs="宋体"/>
          <w:sz w:val="24"/>
          <w:szCs w:val="24"/>
          <w:lang w:eastAsia="zh-CN"/>
        </w:rPr>
        <w:t>，mmol/L, mol/L, mg/L,ppm: 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999,999，%: 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100.000，pX: –2.000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20.000</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sz w:val="24"/>
          <w:szCs w:val="24"/>
        </w:rPr>
        <w:t>分辨率: 0.001</w:t>
      </w:r>
      <w:r>
        <w:rPr>
          <w:rFonts w:hint="eastAsia" w:ascii="宋体" w:hAnsi="宋体" w:eastAsia="宋体" w:cs="宋体"/>
          <w:sz w:val="24"/>
          <w:szCs w:val="24"/>
          <w:lang w:eastAsia="zh-CN"/>
        </w:rPr>
        <w:t>/0.01/0.1</w:t>
      </w:r>
      <w:r>
        <w:rPr>
          <w:rFonts w:hint="eastAsia" w:ascii="宋体" w:hAnsi="宋体" w:eastAsia="宋体" w:cs="宋体"/>
          <w:sz w:val="24"/>
          <w:szCs w:val="24"/>
        </w:rPr>
        <w:t>pH</w:t>
      </w:r>
      <w:r>
        <w:rPr>
          <w:rFonts w:hint="eastAsia" w:ascii="宋体" w:hAnsi="宋体" w:eastAsia="宋体" w:cs="宋体"/>
          <w:sz w:val="24"/>
          <w:szCs w:val="24"/>
          <w:lang w:eastAsia="zh-CN"/>
        </w:rPr>
        <w:t>可调，</w:t>
      </w:r>
      <w:r>
        <w:rPr>
          <w:rFonts w:hint="eastAsia" w:ascii="宋体" w:hAnsi="宋体" w:eastAsia="宋体" w:cs="宋体"/>
          <w:sz w:val="24"/>
          <w:szCs w:val="24"/>
        </w:rPr>
        <w:t>0.1 / 1mV</w:t>
      </w:r>
      <w:r>
        <w:rPr>
          <w:rFonts w:hint="eastAsia" w:ascii="宋体" w:hAnsi="宋体" w:eastAsia="宋体" w:cs="宋体"/>
          <w:sz w:val="24"/>
          <w:szCs w:val="24"/>
          <w:lang w:eastAsia="zh-CN"/>
        </w:rPr>
        <w:t>，mmol/L, mg/L,ppm：0.001，mol/L, %：0.0001，pX：0.1 / 0.01，</w:t>
      </w:r>
      <w:r>
        <w:rPr>
          <w:rFonts w:hint="eastAsia" w:ascii="宋体" w:hAnsi="宋体" w:eastAsia="宋体" w:cs="宋体"/>
          <w:sz w:val="24"/>
          <w:szCs w:val="24"/>
        </w:rPr>
        <w:t>0.1 °C</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3.</w:t>
      </w:r>
      <w:r>
        <w:rPr>
          <w:rFonts w:hint="eastAsia" w:ascii="宋体" w:hAnsi="宋体" w:eastAsia="宋体" w:cs="宋体"/>
          <w:sz w:val="24"/>
          <w:szCs w:val="24"/>
        </w:rPr>
        <w:t>精度: ±0.002pH</w:t>
      </w:r>
      <w:r>
        <w:rPr>
          <w:rFonts w:hint="eastAsia" w:ascii="宋体" w:hAnsi="宋体" w:eastAsia="宋体" w:cs="宋体"/>
          <w:sz w:val="24"/>
          <w:szCs w:val="24"/>
          <w:lang w:eastAsia="zh-CN"/>
        </w:rPr>
        <w:t>，±0.1(–500.0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500.0 mV) 或±0.2(–2,000.0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 xml:space="preserve">2,000.0 mV)，mmol/L, mol/L, mg/L, ppm,%：测量值的 ±0.5%，pX：±0.002， </w:t>
      </w:r>
      <w:r>
        <w:rPr>
          <w:rFonts w:hint="eastAsia" w:ascii="宋体" w:hAnsi="宋体" w:eastAsia="宋体" w:cs="宋体"/>
          <w:sz w:val="24"/>
          <w:szCs w:val="24"/>
        </w:rPr>
        <w:t>0.1 °C</w:t>
      </w:r>
      <w:r>
        <w:rPr>
          <w:rFonts w:hint="eastAsia" w:ascii="宋体" w:hAnsi="宋体" w:eastAsia="宋体" w:cs="宋体"/>
          <w:sz w:val="24"/>
          <w:szCs w:val="24"/>
          <w:lang w:eastAsia="zh-CN"/>
        </w:rPr>
        <w:t>（0-100℃）</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4.</w:t>
      </w:r>
      <w:r>
        <w:rPr>
          <w:rFonts w:hint="eastAsia" w:ascii="宋体" w:hAnsi="宋体" w:eastAsia="宋体" w:cs="宋体"/>
          <w:sz w:val="24"/>
          <w:szCs w:val="24"/>
        </w:rPr>
        <w:t>自动/手动温度补偿</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5.</w:t>
      </w:r>
      <w:r>
        <w:rPr>
          <w:rFonts w:hint="eastAsia" w:ascii="宋体" w:hAnsi="宋体" w:eastAsia="宋体" w:cs="宋体"/>
          <w:sz w:val="24"/>
          <w:szCs w:val="24"/>
          <w:lang w:eastAsia="zh-CN"/>
        </w:rPr>
        <w:t>自动校正、自动识别缓冲液,自动终点锁定,自动温度补偿，最高达到5点校准</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6.</w:t>
      </w:r>
      <w:r>
        <w:rPr>
          <w:rFonts w:hint="eastAsia" w:ascii="宋体" w:hAnsi="宋体" w:eastAsia="宋体" w:cs="宋体"/>
          <w:sz w:val="24"/>
          <w:szCs w:val="24"/>
          <w:lang w:eastAsia="zh-CN"/>
        </w:rPr>
        <w:t>内置11组缓冲液组，可自定义缓冲液10组</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7.</w:t>
      </w:r>
      <w:r>
        <w:rPr>
          <w:rFonts w:hint="eastAsia" w:ascii="宋体" w:hAnsi="宋体" w:eastAsia="宋体" w:cs="宋体"/>
          <w:sz w:val="24"/>
          <w:szCs w:val="24"/>
          <w:lang w:eastAsia="zh-CN"/>
        </w:rPr>
        <w:t>终点模式：自动，手动，时间间隔，三种终点模式可供选择，可连续测量</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8.</w:t>
      </w:r>
      <w:r>
        <w:rPr>
          <w:rFonts w:hint="eastAsia" w:ascii="宋体" w:hAnsi="宋体" w:eastAsia="宋体" w:cs="宋体"/>
          <w:sz w:val="24"/>
          <w:szCs w:val="24"/>
          <w:lang w:eastAsia="zh-CN"/>
        </w:rPr>
        <w:t>仪器完全符合GLP要求，</w:t>
      </w:r>
      <w:r>
        <w:rPr>
          <w:rFonts w:hint="eastAsia" w:ascii="宋体" w:hAnsi="宋体" w:eastAsia="宋体" w:cs="宋体"/>
          <w:sz w:val="24"/>
          <w:szCs w:val="24"/>
        </w:rPr>
        <w:t>可以实时存</w:t>
      </w:r>
      <w:r>
        <w:rPr>
          <w:rFonts w:hint="eastAsia" w:ascii="宋体" w:hAnsi="宋体" w:eastAsia="宋体" w:cs="宋体"/>
          <w:color w:val="auto"/>
          <w:sz w:val="24"/>
          <w:szCs w:val="24"/>
        </w:rPr>
        <w:t>储</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000组数据</w:t>
      </w:r>
      <w:r>
        <w:rPr>
          <w:rFonts w:hint="eastAsia" w:ascii="宋体" w:hAnsi="宋体" w:eastAsia="宋体" w:cs="宋体"/>
          <w:color w:val="auto"/>
          <w:sz w:val="24"/>
          <w:szCs w:val="24"/>
          <w:lang w:eastAsia="zh-CN"/>
        </w:rPr>
        <w:t>，数据导出可使用U盘或软件</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bidi="ar-SA"/>
        </w:rPr>
        <w:t>9.</w:t>
      </w:r>
      <w:r>
        <w:rPr>
          <w:rFonts w:hint="eastAsia" w:ascii="宋体" w:hAnsi="宋体" w:eastAsia="宋体" w:cs="宋体"/>
          <w:color w:val="auto"/>
          <w:sz w:val="24"/>
          <w:szCs w:val="24"/>
          <w:lang w:eastAsia="zh-CN"/>
        </w:rPr>
        <w:t>▲彩色触摸屏≥</w:t>
      </w:r>
      <w:r>
        <w:rPr>
          <w:rFonts w:hint="eastAsia" w:ascii="宋体" w:hAnsi="宋体" w:eastAsia="宋体" w:cs="宋体"/>
          <w:color w:val="auto"/>
          <w:sz w:val="24"/>
          <w:szCs w:val="24"/>
          <w:lang w:val="de-CH" w:eastAsia="zh-CN"/>
        </w:rPr>
        <w:t>7英寸</w:t>
      </w:r>
      <w:r>
        <w:rPr>
          <w:rFonts w:hint="eastAsia" w:ascii="宋体" w:hAnsi="宋体" w:eastAsia="宋体" w:cs="宋体"/>
          <w:color w:val="auto"/>
          <w:sz w:val="24"/>
          <w:szCs w:val="24"/>
          <w:lang w:eastAsia="zh-CN"/>
        </w:rPr>
        <w:t>，全屏键盘，手套模式：可在乳胶手套，甚至棉手套下正常使用触摸屏操作。</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10.</w:t>
      </w:r>
      <w:r>
        <w:rPr>
          <w:rFonts w:hint="eastAsia" w:ascii="宋体" w:hAnsi="宋体" w:eastAsia="宋体" w:cs="宋体"/>
          <w:color w:val="auto"/>
          <w:sz w:val="24"/>
          <w:szCs w:val="24"/>
          <w:lang w:eastAsia="zh-CN"/>
        </w:rPr>
        <w:t>▲状态指示灯，直观显示仪表状态。</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11.</w:t>
      </w:r>
      <w:r>
        <w:rPr>
          <w:rFonts w:hint="eastAsia" w:ascii="宋体" w:hAnsi="宋体" w:eastAsia="宋体" w:cs="宋体"/>
          <w:color w:val="auto"/>
          <w:sz w:val="24"/>
          <w:szCs w:val="24"/>
          <w:lang w:eastAsia="zh-CN"/>
        </w:rPr>
        <w:t>测量设置保存/导入为方法，彩色限值提醒，验证结果清晰提示</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de-CH" w:eastAsia="zh-CN"/>
        </w:rPr>
        <w:t xml:space="preserve">IP54 </w:t>
      </w:r>
      <w:r>
        <w:rPr>
          <w:rFonts w:hint="eastAsia" w:ascii="宋体" w:hAnsi="宋体" w:eastAsia="宋体" w:cs="宋体"/>
          <w:color w:val="auto"/>
          <w:sz w:val="24"/>
          <w:szCs w:val="24"/>
          <w:lang w:eastAsia="zh-CN"/>
        </w:rPr>
        <w:t>防尘防水，可更换保护罩，防腐密封接口保护盒</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品牌厂商具有CNAS校准资质(提供证书复印件），可定期对设备进行校准，</w:t>
      </w:r>
      <w:r>
        <w:rPr>
          <w:rFonts w:hint="eastAsia" w:ascii="宋体" w:hAnsi="宋体" w:eastAsia="宋体" w:cs="宋体"/>
          <w:color w:val="auto"/>
          <w:sz w:val="24"/>
          <w:szCs w:val="24"/>
          <w:lang w:eastAsia="zh-CN"/>
        </w:rPr>
        <w:t>验证流程，确保规范使用测量系统，并能保证系统准确度符合要求。</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lang w:val="en-US" w:eastAsia="zh-CN" w:bidi="ar-SA"/>
        </w:rPr>
        <w:t>14.</w:t>
      </w:r>
      <w:r>
        <w:rPr>
          <w:rFonts w:hint="eastAsia" w:ascii="宋体" w:hAnsi="宋体" w:eastAsia="宋体" w:cs="宋体"/>
          <w:color w:val="auto"/>
          <w:sz w:val="24"/>
          <w:szCs w:val="24"/>
          <w:lang w:eastAsia="zh-CN"/>
        </w:rPr>
        <w:t>▲满足多种离子：氟离子、氯离子、钠离子、钾离子、钙离子、溴离子、锂离子、</w:t>
      </w:r>
      <w:r>
        <w:rPr>
          <w:rFonts w:hint="eastAsia" w:ascii="宋体" w:hAnsi="宋体" w:eastAsia="宋体" w:cs="宋体"/>
          <w:color w:val="auto"/>
          <w:sz w:val="24"/>
          <w:szCs w:val="24"/>
          <w:u w:val="none"/>
          <w:lang w:eastAsia="zh-CN"/>
        </w:rPr>
        <w:t>硝酸根离子、铵根离子、氧化氮离子等离子测量。</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bidi="ar-SA"/>
        </w:rPr>
        <w:t>15.配置：</w:t>
      </w:r>
      <w:r>
        <w:rPr>
          <w:rFonts w:hint="eastAsia" w:ascii="宋体" w:hAnsi="宋体" w:eastAsia="宋体" w:cs="宋体"/>
          <w:color w:val="auto"/>
          <w:sz w:val="24"/>
          <w:szCs w:val="24"/>
          <w:u w:val="none"/>
        </w:rPr>
        <w:t>主机，</w:t>
      </w:r>
      <w:r>
        <w:rPr>
          <w:rFonts w:hint="eastAsia" w:ascii="宋体" w:hAnsi="宋体" w:eastAsia="宋体" w:cs="宋体"/>
          <w:color w:val="auto"/>
          <w:sz w:val="24"/>
          <w:szCs w:val="24"/>
          <w:u w:val="none"/>
          <w:lang w:eastAsia="zh-CN"/>
        </w:rPr>
        <w:t>复合氟离子</w:t>
      </w:r>
      <w:r>
        <w:rPr>
          <w:rFonts w:hint="eastAsia" w:ascii="宋体" w:hAnsi="宋体" w:eastAsia="宋体" w:cs="宋体"/>
          <w:color w:val="auto"/>
          <w:sz w:val="24"/>
          <w:szCs w:val="24"/>
          <w:u w:val="none"/>
        </w:rPr>
        <w:t>电极，电极支架，</w:t>
      </w:r>
      <w:r>
        <w:rPr>
          <w:rFonts w:hint="eastAsia" w:ascii="宋体" w:hAnsi="宋体" w:eastAsia="宋体" w:cs="宋体"/>
          <w:color w:val="auto"/>
          <w:sz w:val="24"/>
          <w:szCs w:val="24"/>
          <w:u w:val="none"/>
          <w:lang w:eastAsia="zh-CN"/>
        </w:rPr>
        <w:t>离子标准液，离子电解液</w:t>
      </w:r>
      <w:r>
        <w:rPr>
          <w:rFonts w:hint="eastAsia" w:ascii="宋体" w:hAnsi="宋体" w:eastAsia="宋体" w:cs="宋体"/>
          <w:color w:val="auto"/>
          <w:sz w:val="24"/>
          <w:szCs w:val="24"/>
          <w:u w:val="none"/>
        </w:rPr>
        <w:t>，保护罩等</w:t>
      </w:r>
      <w:r>
        <w:rPr>
          <w:rFonts w:hint="eastAsia" w:ascii="宋体" w:hAnsi="宋体" w:eastAsia="宋体" w:cs="宋体"/>
          <w:color w:val="auto"/>
          <w:sz w:val="24"/>
          <w:szCs w:val="24"/>
          <w:u w:val="none"/>
          <w:lang w:eastAsia="zh-CN"/>
        </w:rPr>
        <w:t>。</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spacing w:after="0"/>
        <w:rPr>
          <w:rFonts w:hint="eastAsia" w:ascii="宋体" w:hAnsi="宋体" w:eastAsia="宋体" w:cs="宋体"/>
          <w:color w:val="FF0000"/>
          <w:sz w:val="24"/>
          <w:szCs w:val="24"/>
          <w:lang w:val="en-US" w:eastAsia="zh-CN"/>
        </w:rPr>
      </w:pPr>
      <w:bookmarkStart w:id="109" w:name="_Toc122768956"/>
      <w:r>
        <w:rPr>
          <w:rFonts w:hint="eastAsia" w:ascii="宋体" w:hAnsi="宋体" w:eastAsia="宋体" w:cs="宋体"/>
          <w:sz w:val="24"/>
          <w:szCs w:val="24"/>
          <w:lang w:val="en-US" w:eastAsia="zh-CN"/>
        </w:rPr>
        <w:t xml:space="preserve">品目二  </w:t>
      </w:r>
      <w:r>
        <w:rPr>
          <w:rFonts w:hint="eastAsia" w:ascii="宋体" w:hAnsi="宋体" w:eastAsia="宋体" w:cs="宋体"/>
          <w:color w:val="auto"/>
          <w:sz w:val="24"/>
          <w:szCs w:val="24"/>
          <w:lang w:val="en-US" w:eastAsia="zh-CN"/>
        </w:rPr>
        <w:t>pH计</w:t>
      </w:r>
      <w:bookmarkEnd w:id="109"/>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pH范围： -2.00 to 16.00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pH分辨率： 0.01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相对pH精度： ± 0.01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mV范围： -2000 to 2000</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mV分辨率： 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mV相对精确性： ± 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温度范围 °C : -5 to 105.0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温度分辨率 °C：  0.1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温度精度°C： ± 0.3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温度补偿：ATC和MTC</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校准 最多5点校正，4组预定义缓冲液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显示器 LCD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出色的性能可连接参比电极，mV/ORP测量模式，仪表自检功能。</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清晰简明的按钮可用于测量的开始和结束或查询最近一次校准数据。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清晰的显示屏可以同时显示读数，温度，终点模式以及各种有用的符号,便于快速测量和校准。</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坚固耐用的三合一电极，带温度探头，电极臂等，实现对超纯水、非水相样品的稳定测量。</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5点校正，4组预定义缓冲液组,200组数据存储。</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▲自动计算斜率、自动识别缓冲液,自动终点锁定, 自动温度补偿，</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▲电极状态显示，随时提醒电极使用情况。</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数据通过 RS232 或 USB 接口直接导出至打印机或 PC，以便进一步处理</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终点模式：自动，手动选择</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▲品牌厂商具有CNAS校准资质（提供证书复印件），可定期对设备进行校准.</w:t>
      </w:r>
    </w:p>
    <w:p>
      <w:pPr>
        <w:rPr>
          <w:rFonts w:hint="eastAsia" w:ascii="宋体" w:hAnsi="宋体" w:eastAsia="宋体" w:cs="宋体"/>
          <w:color w:val="auto"/>
          <w:sz w:val="24"/>
          <w:szCs w:val="24"/>
          <w:lang w:val="en-US" w:eastAsia="zh-CN"/>
        </w:rPr>
      </w:pPr>
    </w:p>
    <w:p>
      <w:pPr>
        <w:pStyle w:val="70"/>
        <w:jc w:val="both"/>
        <w:rPr>
          <w:rFonts w:hint="eastAsia" w:ascii="宋体" w:hAnsi="宋体" w:eastAsia="宋体" w:cs="宋体"/>
          <w:sz w:val="24"/>
          <w:szCs w:val="24"/>
        </w:rPr>
      </w:pPr>
    </w:p>
    <w:p>
      <w:pPr>
        <w:pStyle w:val="2"/>
        <w:spacing w:after="0"/>
        <w:rPr>
          <w:rFonts w:hint="eastAsia" w:ascii="宋体" w:hAnsi="宋体" w:eastAsia="宋体" w:cs="宋体"/>
          <w:sz w:val="24"/>
          <w:szCs w:val="24"/>
          <w:lang w:val="en-US" w:eastAsia="zh-CN"/>
        </w:rPr>
      </w:pPr>
      <w:bookmarkStart w:id="110" w:name="_Toc512855735"/>
      <w:r>
        <w:rPr>
          <w:rFonts w:hint="eastAsia" w:ascii="宋体" w:hAnsi="宋体" w:eastAsia="宋体" w:cs="宋体"/>
          <w:sz w:val="24"/>
          <w:szCs w:val="24"/>
          <w:lang w:val="en-US" w:eastAsia="zh-CN"/>
        </w:rPr>
        <w:t>品目三 电导率仪</w:t>
      </w:r>
      <w:bookmarkEnd w:id="110"/>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清晰简明的按钮可用于测量的开始和结束或查询最近一次校准数据。 </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清晰的显示屏可以同时显示读数，温度，终点模式以及各种有用的符号。便于快速测量和校准。</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实用的附件，坚固耐用的三合一电极，带温度探头，电极臂等，实现对超纯水、非水相样品的稳定测量。</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1点校正，3组预定义缓冲液组,200组数据存储。</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▲自动计算电导率率常数、自动识别缓冲液,自动终点锁定, 自动温度补偿。</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数据通过 RS232 或 USB 接口直接导出至打印机或 PC，以便进一步处理</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终点模式：自动，手动选择</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▲品牌厂商具有CNAS校准资质（提供证书复印件），可定期对设备进行校准.</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电导率：0.01us/cm～500ms/cm，</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总固体溶解量：0.01mg/L～300g/L，</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盐度：0.00～42psu，</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温度:-5.0～105.0℃,</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自动终点锁定，</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1点校正，3种预设标准液，手动输入电极常数，</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RS232和USB接口</w:t>
      </w:r>
    </w:p>
    <w:p>
      <w:pPr>
        <w:jc w:val="both"/>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spacing w:after="0"/>
        <w:rPr>
          <w:rFonts w:hint="eastAsia" w:ascii="宋体" w:hAnsi="宋体" w:eastAsia="宋体" w:cs="宋体"/>
          <w:sz w:val="24"/>
          <w:szCs w:val="24"/>
          <w:lang w:val="en-US" w:eastAsia="zh-CN"/>
        </w:rPr>
      </w:pPr>
      <w:bookmarkStart w:id="111" w:name="_Toc735803342"/>
      <w:r>
        <w:rPr>
          <w:rFonts w:hint="eastAsia" w:ascii="宋体" w:hAnsi="宋体" w:eastAsia="宋体" w:cs="宋体"/>
          <w:sz w:val="24"/>
          <w:szCs w:val="24"/>
          <w:lang w:val="en-US" w:eastAsia="zh-CN"/>
        </w:rPr>
        <w:t>品目四 光学法溶氧仪</w:t>
      </w:r>
      <w:bookmarkEnd w:id="111"/>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溶解氧范围：0.00～50.00 mg/L</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溶解氧精确性：±0.1mg/L(0～8 mg/L)，±0.2mg/L(8～20 mg/L)，±10%(20～80 mg/L)</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溶解氧分辨率：0.01 mg/L</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饱和度： ０～５００％</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气压(mbar)：500~1100</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分辨率：１，精度：±１．</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▲采用光学法测量原理，超大背光液晶显示屏，测量状态指示灯直观显示仪器性能状态。</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内置气压计，可自动或手动进行气压补偿。</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电极健康度：具备 。</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温度补偿： 自动或手动。</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终点判定： 自动，手动或定时判定终点。</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温度范围 °C： ATC: -5.0～105.0; MTC: -30～ 130．</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温度分辨率 °C：0.1°C。</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中文操作界面，图形化用户界面可显示菜单、系统设置、错误和警告信息，使操作更为便捷。校准提醒、密码保护、限值监测，LED背光显示屏，测量状态指示灯。</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▲智能电极管理，ISM电极芯片中存储电极多项参数，仪表自动识别电极并使用芯片中最新的校准数据，更换电极无需校准。</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连接电脑：红外接口输出至电脑( USB接口)。</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数据存储：可存储2000组符合GLP要求的数据，记录包括日期/时间、电极ID、序列号、用户和样品ID，可定时存储数据。</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电源：4节AA碱性电池或充电电池及USB接口供电。</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防尘等级：IP67防尘防水封装。</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工作模式：普通和专家两种模式，保证数据的安全性。</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▲品牌厂商具有CNAS校准资质（提供证书复印件）可定期对设备进行校准.</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配置：主机，光学法测量电极，橡胶护套，电极夹，腕带，电池，桌上套件，USB电缆线，操作手册，校验证书等。</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2"/>
        <w:spacing w:after="0"/>
        <w:rPr>
          <w:rFonts w:hint="eastAsia" w:ascii="宋体" w:hAnsi="宋体" w:eastAsia="宋体" w:cs="宋体"/>
          <w:sz w:val="24"/>
          <w:szCs w:val="24"/>
          <w:lang w:val="en-US" w:eastAsia="zh-CN"/>
        </w:rPr>
      </w:pPr>
      <w:bookmarkStart w:id="112" w:name="_Toc1031709309"/>
      <w:r>
        <w:rPr>
          <w:rFonts w:hint="eastAsia" w:ascii="宋体" w:hAnsi="宋体" w:eastAsia="宋体" w:cs="宋体"/>
          <w:sz w:val="24"/>
          <w:szCs w:val="24"/>
          <w:lang w:val="en-US" w:eastAsia="zh-CN"/>
        </w:rPr>
        <w:t>品目五：干燥箱</w:t>
      </w:r>
      <w:bookmarkEnd w:id="112"/>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使用温度范围：RT+10℃-250℃</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温度分辨率：0.1℃</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温度波动度：±1℃</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温度分布精度：±2.5℃%</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工作室材质：优质不锈钢</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外壳：冷轧钢板、表面静电喷涂</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保温层：优质岩棉板（带CE认证）</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加热器：不锈钢加热管</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额定功率：1.6KW</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排气孔：内径35mm（顶部）具有测试孔功能</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温度控制方式：双温段智能PID</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温度设定方式：轻触按键设定</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温度表示方式：测定温度显示：四位数码上排显示；设定温度显示：四位数码下排显示</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运行功能：定值运行、定时运行、自动终止</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定时器：0-99.9h*30（带定时器等待功能）</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传感器：Pt100温度传感器</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附件功能：传感器偏差修正、温度过冲自整定、内部参数锁定、断电参数记忆</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安全装置：超声波光报警</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内胆尺寸：≥450*350*450（mm）</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隔板承重：≥15Kg</w:t>
      </w:r>
    </w:p>
    <w:p>
      <w:pPr>
        <w:bidi w:val="0"/>
        <w:rPr>
          <w:rFonts w:hint="eastAsia" w:ascii="宋体" w:hAnsi="宋体" w:eastAsia="宋体" w:cs="宋体"/>
          <w:sz w:val="24"/>
          <w:szCs w:val="24"/>
        </w:rPr>
      </w:pPr>
      <w:r>
        <w:rPr>
          <w:rFonts w:hint="eastAsia" w:ascii="宋体" w:hAnsi="宋体" w:eastAsia="宋体" w:cs="宋体"/>
          <w:color w:val="auto"/>
          <w:sz w:val="24"/>
          <w:szCs w:val="24"/>
          <w:lang w:val="en-US" w:eastAsia="zh-CN"/>
        </w:rPr>
        <w:t>隔板：2个</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pStyle w:val="8"/>
        <w:spacing w:line="440" w:lineRule="exact"/>
        <w:jc w:val="center"/>
        <w:rPr>
          <w:rFonts w:hint="eastAsia" w:ascii="黑体" w:eastAsia="黑体"/>
          <w:spacing w:val="20"/>
          <w:sz w:val="30"/>
          <w:szCs w:val="30"/>
        </w:rPr>
      </w:pPr>
      <w:bookmarkStart w:id="113" w:name="_Toc856623855"/>
      <w:r>
        <w:rPr>
          <w:rFonts w:hint="eastAsia" w:ascii="黑体" w:eastAsia="黑体"/>
          <w:spacing w:val="20"/>
          <w:sz w:val="30"/>
          <w:szCs w:val="30"/>
        </w:rPr>
        <w:t>第五章  报价文件格式</w:t>
      </w:r>
      <w:bookmarkEnd w:id="113"/>
    </w:p>
    <w:p>
      <w:pPr>
        <w:spacing w:line="440" w:lineRule="exact"/>
        <w:rPr>
          <w:rFonts w:hint="eastAsia" w:ascii="宋体" w:hAnsi="宋体"/>
          <w:b/>
          <w:sz w:val="28"/>
          <w:szCs w:val="28"/>
        </w:rPr>
      </w:pPr>
      <w:r>
        <w:rPr>
          <w:rFonts w:hint="eastAsia" w:ascii="宋体" w:hAnsi="宋体"/>
          <w:b/>
          <w:sz w:val="28"/>
          <w:szCs w:val="28"/>
        </w:rPr>
        <w:t>附件一</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报 价 函</w:t>
      </w:r>
    </w:p>
    <w:p>
      <w:pPr>
        <w:spacing w:line="440" w:lineRule="exact"/>
        <w:jc w:val="center"/>
        <w:rPr>
          <w:rFonts w:hint="eastAsia" w:ascii="宋体" w:hAnsi="宋体"/>
          <w:sz w:val="24"/>
          <w:szCs w:val="21"/>
        </w:rPr>
      </w:pPr>
    </w:p>
    <w:p>
      <w:pPr>
        <w:spacing w:line="440" w:lineRule="exact"/>
        <w:ind w:firstLine="420"/>
        <w:rPr>
          <w:rFonts w:hint="eastAsia" w:ascii="宋体" w:hAnsi="宋体"/>
          <w:szCs w:val="21"/>
          <w:u w:val="single"/>
        </w:rPr>
      </w:pPr>
      <w:r>
        <w:rPr>
          <w:rFonts w:hint="eastAsia" w:ascii="宋体" w:hAnsi="宋体"/>
          <w:szCs w:val="21"/>
          <w:u w:val="single"/>
        </w:rPr>
        <w:t>（采购人）</w:t>
      </w:r>
      <w:r>
        <w:rPr>
          <w:rFonts w:hint="eastAsia" w:ascii="宋体" w:hAnsi="宋体"/>
          <w:szCs w:val="21"/>
        </w:rPr>
        <w:t>：</w:t>
      </w:r>
    </w:p>
    <w:p>
      <w:pPr>
        <w:pStyle w:val="25"/>
        <w:spacing w:line="360" w:lineRule="auto"/>
        <w:ind w:left="359" w:leftChars="171"/>
        <w:rPr>
          <w:rFonts w:hint="eastAsia" w:hAnsi="宋体"/>
          <w:sz w:val="24"/>
        </w:rPr>
      </w:pPr>
      <w:r>
        <w:rPr>
          <w:rFonts w:hint="eastAsia" w:hAnsi="宋体"/>
          <w:sz w:val="24"/>
        </w:rPr>
        <w:t xml:space="preserve">   </w:t>
      </w:r>
      <w:r>
        <w:rPr>
          <w:rFonts w:hint="eastAsia" w:hAnsi="宋体"/>
          <w:szCs w:val="21"/>
        </w:rPr>
        <w:t xml:space="preserve"> 1.根据已收到的</w:t>
      </w:r>
      <w:r>
        <w:rPr>
          <w:rFonts w:hint="eastAsia" w:hAnsi="宋体"/>
          <w:szCs w:val="21"/>
          <w:u w:val="single"/>
        </w:rPr>
        <w:t xml:space="preserve">               （项目名称）</w:t>
      </w:r>
      <w:r>
        <w:rPr>
          <w:rFonts w:hint="eastAsia" w:hAnsi="宋体"/>
          <w:szCs w:val="21"/>
        </w:rPr>
        <w:t>项目的询价文件，遵照国家相关法规的规定，我公司经考察现场和研究上述项目，我方完全接受询价文件的所有条款，我方愿意以人民币（大写）</w:t>
      </w:r>
      <w:r>
        <w:rPr>
          <w:rFonts w:hint="eastAsia" w:hAnsi="宋体"/>
          <w:szCs w:val="21"/>
          <w:u w:val="single"/>
        </w:rPr>
        <w:t>   </w:t>
      </w:r>
      <w:r>
        <w:rPr>
          <w:rFonts w:hint="eastAsia" w:hAnsi="宋体"/>
          <w:szCs w:val="21"/>
          <w:u w:val="single"/>
          <w:lang w:val="en-US" w:eastAsia="zh-CN"/>
        </w:rPr>
        <w:t xml:space="preserve"> </w:t>
      </w:r>
      <w:r>
        <w:rPr>
          <w:rFonts w:hint="eastAsia" w:hAnsi="宋体"/>
          <w:szCs w:val="21"/>
          <w:u w:val="single"/>
        </w:rPr>
        <w:t> </w:t>
      </w:r>
      <w:r>
        <w:rPr>
          <w:rFonts w:hint="eastAsia" w:hAnsi="宋体"/>
          <w:szCs w:val="21"/>
          <w:u w:val="single"/>
          <w:lang w:val="en-US" w:eastAsia="zh-CN"/>
        </w:rPr>
        <w:t xml:space="preserve">  </w:t>
      </w:r>
      <w:r>
        <w:rPr>
          <w:rFonts w:hint="eastAsia" w:hAnsi="宋体"/>
          <w:szCs w:val="21"/>
        </w:rPr>
        <w:t>元（¥</w:t>
      </w:r>
      <w:r>
        <w:rPr>
          <w:rFonts w:hint="eastAsia" w:hAnsi="宋体"/>
          <w:szCs w:val="21"/>
          <w:u w:val="single"/>
        </w:rPr>
        <w:t>       </w:t>
      </w:r>
      <w:r>
        <w:rPr>
          <w:rFonts w:hint="eastAsia" w:hAnsi="宋体"/>
          <w:szCs w:val="21"/>
        </w:rPr>
        <w:t>元）的投标总报价的价格进行</w:t>
      </w:r>
      <w:r>
        <w:rPr>
          <w:rFonts w:hint="eastAsia" w:hAnsi="宋体"/>
          <w:szCs w:val="21"/>
          <w:lang w:eastAsia="zh-CN"/>
        </w:rPr>
        <w:t>报价</w:t>
      </w:r>
      <w:r>
        <w:rPr>
          <w:rFonts w:hint="eastAsia" w:hAnsi="宋体"/>
          <w:szCs w:val="21"/>
        </w:rPr>
        <w:t>。</w:t>
      </w:r>
    </w:p>
    <w:p>
      <w:pPr>
        <w:pStyle w:val="25"/>
        <w:spacing w:line="360" w:lineRule="auto"/>
        <w:ind w:left="359" w:leftChars="171" w:firstLine="420"/>
        <w:rPr>
          <w:rFonts w:hint="eastAsia" w:hAnsi="宋体"/>
          <w:szCs w:val="21"/>
        </w:rPr>
      </w:pPr>
      <w:r>
        <w:rPr>
          <w:rFonts w:hint="eastAsia" w:hAnsi="宋体"/>
          <w:szCs w:val="21"/>
        </w:rPr>
        <w:t>2.一旦我方被确定为成交供应商，我方保证质量达到</w:t>
      </w:r>
      <w:r>
        <w:rPr>
          <w:rFonts w:hint="eastAsia" w:hAnsi="宋体"/>
          <w:szCs w:val="21"/>
          <w:lang w:eastAsia="zh-CN"/>
        </w:rPr>
        <w:t>采购人</w:t>
      </w:r>
      <w:r>
        <w:rPr>
          <w:rFonts w:hint="eastAsia" w:hAnsi="宋体"/>
          <w:szCs w:val="21"/>
        </w:rPr>
        <w:t>要求。</w:t>
      </w:r>
    </w:p>
    <w:p>
      <w:pPr>
        <w:pStyle w:val="25"/>
        <w:spacing w:line="360" w:lineRule="auto"/>
        <w:ind w:left="359" w:leftChars="171" w:firstLine="420"/>
        <w:rPr>
          <w:rFonts w:hint="eastAsia" w:hAnsi="宋体"/>
          <w:szCs w:val="21"/>
          <w:lang w:val="en-US" w:eastAsia="zh-CN"/>
        </w:rPr>
      </w:pPr>
      <w:r>
        <w:rPr>
          <w:rFonts w:hint="eastAsia" w:hAnsi="宋体"/>
          <w:szCs w:val="21"/>
          <w:lang w:val="en-US" w:eastAsia="zh-CN"/>
        </w:rPr>
        <w:t>3.履约期限：</w:t>
      </w:r>
      <w:r>
        <w:rPr>
          <w:rFonts w:hint="eastAsia" w:hAnsi="宋体"/>
          <w:szCs w:val="21"/>
          <w:u w:val="single"/>
          <w:lang w:val="en-US" w:eastAsia="zh-CN"/>
        </w:rPr>
        <w:t xml:space="preserve">         </w:t>
      </w:r>
      <w:r>
        <w:rPr>
          <w:rFonts w:hint="eastAsia" w:hAnsi="宋体"/>
          <w:szCs w:val="21"/>
          <w:u w:val="none"/>
          <w:lang w:val="en-US" w:eastAsia="zh-CN"/>
        </w:rPr>
        <w:t>。</w:t>
      </w:r>
    </w:p>
    <w:p>
      <w:pPr>
        <w:pStyle w:val="25"/>
        <w:spacing w:line="360" w:lineRule="auto"/>
        <w:ind w:left="359" w:leftChars="171" w:firstLine="420"/>
        <w:rPr>
          <w:rFonts w:hint="eastAsia" w:hAnsi="宋体"/>
          <w:szCs w:val="21"/>
          <w:u w:val="none"/>
          <w:lang w:val="en-US" w:eastAsia="zh-CN"/>
        </w:rPr>
      </w:pPr>
      <w:r>
        <w:rPr>
          <w:rFonts w:hint="eastAsia" w:hAnsi="宋体"/>
          <w:szCs w:val="21"/>
          <w:u w:val="none"/>
          <w:lang w:val="en-US" w:eastAsia="zh-CN"/>
        </w:rPr>
        <w:t>4.投标有效期：</w:t>
      </w:r>
      <w:r>
        <w:rPr>
          <w:rFonts w:hint="eastAsia" w:hAnsi="宋体"/>
          <w:szCs w:val="21"/>
          <w:u w:val="single"/>
          <w:lang w:val="en-US" w:eastAsia="zh-CN"/>
        </w:rPr>
        <w:t xml:space="preserve">       </w:t>
      </w:r>
      <w:r>
        <w:rPr>
          <w:rFonts w:hint="eastAsia" w:hAnsi="宋体"/>
          <w:szCs w:val="21"/>
          <w:u w:val="none"/>
          <w:lang w:val="en-US" w:eastAsia="zh-CN"/>
        </w:rPr>
        <w:t>。</w:t>
      </w:r>
    </w:p>
    <w:p>
      <w:pPr>
        <w:pStyle w:val="25"/>
        <w:spacing w:line="360" w:lineRule="auto"/>
        <w:ind w:left="359" w:leftChars="171" w:firstLine="420" w:firstLineChars="200"/>
        <w:rPr>
          <w:rFonts w:hint="eastAsia" w:hAnsi="宋体"/>
          <w:szCs w:val="21"/>
          <w:lang w:val="en-US" w:eastAsia="zh-CN"/>
        </w:rPr>
      </w:pPr>
      <w:r>
        <w:rPr>
          <w:rFonts w:hint="eastAsia" w:hAnsi="宋体"/>
          <w:szCs w:val="21"/>
          <w:lang w:val="en-US" w:eastAsia="zh-CN"/>
        </w:rPr>
        <w:t>5</w:t>
      </w:r>
      <w:r>
        <w:rPr>
          <w:rFonts w:hint="eastAsia" w:hAnsi="宋体"/>
          <w:szCs w:val="21"/>
        </w:rPr>
        <w:t>.我方已详细审查和阅读全部询价文件，包括修改文件及全部参考资料和有关附件。我们完全理解并同意放弃对这方面不明及误解的权利。</w:t>
      </w:r>
    </w:p>
    <w:p>
      <w:pPr>
        <w:pStyle w:val="25"/>
        <w:spacing w:line="360" w:lineRule="auto"/>
        <w:ind w:left="359" w:leftChars="171" w:firstLine="420" w:firstLineChars="200"/>
        <w:rPr>
          <w:rFonts w:hint="eastAsia" w:hAnsi="宋体"/>
          <w:szCs w:val="21"/>
          <w:lang w:val="en-US" w:eastAsia="zh-CN"/>
        </w:rPr>
      </w:pPr>
      <w:r>
        <w:rPr>
          <w:rFonts w:hint="eastAsia" w:hAnsi="宋体"/>
          <w:szCs w:val="21"/>
          <w:lang w:val="en-US" w:eastAsia="zh-CN"/>
        </w:rPr>
        <w:t>6</w:t>
      </w:r>
      <w:r>
        <w:rPr>
          <w:rFonts w:hint="eastAsia" w:hAnsi="宋体"/>
          <w:szCs w:val="21"/>
        </w:rPr>
        <w:t>.如果我方中标，正式合同签订前，中标通知书、询价文件和本询价响应文件将构成约束我们双方的合同。</w:t>
      </w:r>
    </w:p>
    <w:p>
      <w:pPr>
        <w:pStyle w:val="25"/>
        <w:spacing w:line="360" w:lineRule="auto"/>
        <w:ind w:left="359" w:leftChars="171"/>
        <w:rPr>
          <w:rFonts w:hint="eastAsia" w:hAnsi="宋体"/>
          <w:szCs w:val="21"/>
        </w:rPr>
      </w:pPr>
      <w:r>
        <w:rPr>
          <w:rFonts w:hint="eastAsia" w:hAnsi="宋体"/>
          <w:szCs w:val="21"/>
        </w:rPr>
        <w:t xml:space="preserve">   </w:t>
      </w:r>
    </w:p>
    <w:p>
      <w:pPr>
        <w:spacing w:line="360" w:lineRule="auto"/>
        <w:ind w:left="359" w:leftChars="171"/>
        <w:rPr>
          <w:rFonts w:hint="eastAsia" w:ascii="宋体" w:hAnsi="宋体"/>
          <w:szCs w:val="21"/>
        </w:rPr>
      </w:pPr>
    </w:p>
    <w:p>
      <w:pPr>
        <w:pStyle w:val="25"/>
        <w:spacing w:line="360" w:lineRule="auto"/>
        <w:ind w:left="359" w:leftChars="171"/>
        <w:rPr>
          <w:rFonts w:hint="eastAsia" w:hAnsi="宋体"/>
          <w:szCs w:val="21"/>
        </w:rPr>
      </w:pPr>
      <w:r>
        <w:rPr>
          <w:rFonts w:hint="eastAsia" w:hAnsi="宋体"/>
          <w:szCs w:val="21"/>
        </w:rPr>
        <w:t xml:space="preserve">    投标申请人：（盖章）                   单位地址：</w:t>
      </w:r>
    </w:p>
    <w:p>
      <w:pPr>
        <w:pStyle w:val="25"/>
        <w:spacing w:line="360" w:lineRule="auto"/>
        <w:ind w:left="359" w:leftChars="171"/>
        <w:rPr>
          <w:rFonts w:hint="eastAsia" w:hAnsi="宋体"/>
          <w:szCs w:val="21"/>
        </w:rPr>
      </w:pPr>
      <w:r>
        <w:rPr>
          <w:rFonts w:hint="eastAsia" w:hAnsi="宋体"/>
          <w:szCs w:val="21"/>
        </w:rPr>
        <w:t xml:space="preserve">    法定代表人：（签字或盖章）             邮政编码：</w:t>
      </w:r>
    </w:p>
    <w:p>
      <w:pPr>
        <w:pStyle w:val="25"/>
        <w:spacing w:line="360" w:lineRule="auto"/>
        <w:ind w:left="359" w:leftChars="171"/>
        <w:rPr>
          <w:rFonts w:hint="eastAsia" w:hAnsi="宋体"/>
          <w:szCs w:val="21"/>
        </w:rPr>
      </w:pPr>
      <w:r>
        <w:rPr>
          <w:rFonts w:hint="eastAsia" w:hAnsi="宋体"/>
          <w:szCs w:val="21"/>
        </w:rPr>
        <w:t xml:space="preserve">    电  话：                               传    真：</w:t>
      </w:r>
    </w:p>
    <w:p>
      <w:pPr>
        <w:pStyle w:val="25"/>
        <w:spacing w:line="360" w:lineRule="auto"/>
        <w:ind w:left="359" w:leftChars="171"/>
        <w:rPr>
          <w:rFonts w:hint="eastAsia" w:hAnsi="宋体"/>
          <w:szCs w:val="21"/>
        </w:rPr>
      </w:pPr>
      <w:r>
        <w:rPr>
          <w:rFonts w:hint="eastAsia" w:hAnsi="宋体"/>
          <w:szCs w:val="21"/>
        </w:rPr>
        <w:t xml:space="preserve">    开户银行名称：                         银行帐号：</w:t>
      </w:r>
    </w:p>
    <w:p>
      <w:pPr>
        <w:pStyle w:val="25"/>
        <w:spacing w:line="360" w:lineRule="auto"/>
        <w:ind w:left="359" w:leftChars="171" w:firstLine="420" w:firstLineChars="200"/>
        <w:rPr>
          <w:rFonts w:hint="eastAsia" w:hAnsi="宋体"/>
          <w:szCs w:val="21"/>
        </w:rPr>
      </w:pPr>
      <w:r>
        <w:rPr>
          <w:rFonts w:hint="eastAsia" w:hAnsi="宋体"/>
          <w:szCs w:val="21"/>
        </w:rPr>
        <w:t xml:space="preserve">开户行地址                    </w:t>
      </w:r>
    </w:p>
    <w:p>
      <w:pPr>
        <w:pStyle w:val="25"/>
        <w:spacing w:line="360" w:lineRule="auto"/>
        <w:ind w:left="359" w:leftChars="171" w:firstLine="420" w:firstLineChars="200"/>
        <w:rPr>
          <w:rFonts w:hint="eastAsia" w:hAnsi="宋体"/>
          <w:szCs w:val="21"/>
        </w:rPr>
      </w:pPr>
      <w:r>
        <w:rPr>
          <w:rFonts w:hint="eastAsia" w:hAnsi="宋体"/>
          <w:szCs w:val="21"/>
        </w:rPr>
        <w:t>日期：</w:t>
      </w:r>
      <w:r>
        <w:rPr>
          <w:rFonts w:hAnsi="宋体"/>
          <w:szCs w:val="21"/>
        </w:rPr>
        <w:t>_______</w:t>
      </w:r>
      <w:r>
        <w:rPr>
          <w:rFonts w:hint="eastAsia" w:hAnsi="宋体"/>
          <w:szCs w:val="21"/>
        </w:rPr>
        <w:t>年</w:t>
      </w:r>
      <w:r>
        <w:rPr>
          <w:rFonts w:hAnsi="宋体"/>
          <w:szCs w:val="21"/>
        </w:rPr>
        <w:t>_______</w:t>
      </w:r>
      <w:r>
        <w:rPr>
          <w:rFonts w:hint="eastAsia" w:hAnsi="宋体"/>
          <w:szCs w:val="21"/>
        </w:rPr>
        <w:t>月</w:t>
      </w:r>
      <w:r>
        <w:rPr>
          <w:rFonts w:hAnsi="宋体"/>
          <w:szCs w:val="21"/>
        </w:rPr>
        <w:t>_______</w:t>
      </w:r>
      <w:r>
        <w:rPr>
          <w:rFonts w:hint="eastAsia" w:hAnsi="宋体"/>
          <w:szCs w:val="21"/>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rPr>
          <w:rFonts w:hint="eastAsia" w:ascii="宋体" w:hAnsi="宋体" w:eastAsia="宋体"/>
          <w:b/>
          <w:sz w:val="28"/>
          <w:szCs w:val="28"/>
        </w:rPr>
      </w:pPr>
      <w:r>
        <w:rPr>
          <w:rFonts w:hint="eastAsia" w:ascii="宋体" w:hAnsi="宋体" w:eastAsia="宋体"/>
          <w:b/>
          <w:sz w:val="28"/>
          <w:szCs w:val="28"/>
        </w:rPr>
        <w:t>附件二</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资格证明文件和投标人基本情况</w:t>
      </w:r>
    </w:p>
    <w:p>
      <w:pPr>
        <w:spacing w:line="500" w:lineRule="exact"/>
        <w:rPr>
          <w:rFonts w:hint="eastAsia" w:ascii="宋体" w:hAnsi="宋体"/>
          <w:sz w:val="28"/>
        </w:rPr>
      </w:pPr>
    </w:p>
    <w:p>
      <w:pPr>
        <w:spacing w:line="360" w:lineRule="auto"/>
        <w:ind w:left="540" w:leftChars="257"/>
        <w:rPr>
          <w:rFonts w:hint="eastAsia" w:ascii="宋体" w:hAnsi="宋体"/>
          <w:sz w:val="24"/>
          <w:szCs w:val="24"/>
        </w:rPr>
      </w:pPr>
      <w:r>
        <w:rPr>
          <w:rFonts w:hint="eastAsia" w:ascii="宋体" w:hAnsi="宋体"/>
          <w:sz w:val="24"/>
          <w:szCs w:val="24"/>
        </w:rPr>
        <w:t>（1）</w:t>
      </w:r>
      <w:r>
        <w:rPr>
          <w:rFonts w:hint="eastAsia" w:ascii="宋体" w:hAnsi="宋体"/>
          <w:bCs/>
          <w:sz w:val="24"/>
          <w:szCs w:val="24"/>
        </w:rPr>
        <w:t>法定代表人身份证明</w:t>
      </w:r>
    </w:p>
    <w:p>
      <w:pPr>
        <w:spacing w:line="360" w:lineRule="auto"/>
        <w:ind w:left="540" w:leftChars="257"/>
        <w:rPr>
          <w:rFonts w:hint="eastAsia" w:ascii="宋体" w:hAnsi="宋体"/>
          <w:sz w:val="24"/>
          <w:szCs w:val="24"/>
        </w:rPr>
      </w:pPr>
      <w:r>
        <w:rPr>
          <w:rFonts w:hint="eastAsia" w:ascii="宋体" w:hAnsi="宋体"/>
          <w:sz w:val="24"/>
          <w:szCs w:val="24"/>
        </w:rPr>
        <w:t>（2）</w:t>
      </w:r>
      <w:r>
        <w:rPr>
          <w:rFonts w:hint="eastAsia" w:ascii="宋体" w:hAnsi="宋体"/>
          <w:bCs/>
          <w:sz w:val="24"/>
          <w:szCs w:val="24"/>
        </w:rPr>
        <w:t>法定代表人授权书</w:t>
      </w:r>
    </w:p>
    <w:p>
      <w:pPr>
        <w:spacing w:line="360" w:lineRule="auto"/>
        <w:ind w:left="540" w:leftChars="257"/>
        <w:rPr>
          <w:rFonts w:hint="eastAsia" w:ascii="宋体" w:hAnsi="宋体"/>
          <w:sz w:val="24"/>
          <w:szCs w:val="24"/>
        </w:rPr>
      </w:pPr>
      <w:r>
        <w:rPr>
          <w:rFonts w:hint="eastAsia" w:ascii="宋体" w:hAnsi="宋体"/>
          <w:sz w:val="24"/>
          <w:szCs w:val="24"/>
        </w:rPr>
        <w:t>（3）企业工商营业执照、</w:t>
      </w:r>
      <w:r>
        <w:rPr>
          <w:rFonts w:hint="eastAsia" w:ascii="宋体" w:hAnsi="宋体"/>
          <w:bCs/>
          <w:sz w:val="24"/>
          <w:szCs w:val="24"/>
        </w:rPr>
        <w:t>税务登记证</w:t>
      </w:r>
      <w:r>
        <w:rPr>
          <w:rFonts w:hint="eastAsia" w:ascii="宋体" w:hAnsi="宋体"/>
          <w:sz w:val="24"/>
          <w:szCs w:val="24"/>
        </w:rPr>
        <w:t>、组织机构代码证或三证合一的营业执照</w:t>
      </w:r>
    </w:p>
    <w:p>
      <w:pPr>
        <w:spacing w:line="360" w:lineRule="auto"/>
        <w:ind w:left="540" w:leftChars="257"/>
        <w:rPr>
          <w:rFonts w:hint="eastAsia" w:ascii="宋体" w:hAnsi="宋体"/>
          <w:sz w:val="24"/>
          <w:szCs w:val="24"/>
        </w:rPr>
      </w:pPr>
      <w:r>
        <w:rPr>
          <w:rFonts w:hint="eastAsia" w:ascii="宋体" w:hAnsi="宋体"/>
          <w:sz w:val="24"/>
          <w:szCs w:val="24"/>
        </w:rPr>
        <w:t>（4）符合参加政府采购活动应当具备的一般条件的承诺函</w:t>
      </w:r>
    </w:p>
    <w:p>
      <w:pPr>
        <w:spacing w:line="360" w:lineRule="auto"/>
        <w:ind w:left="540" w:leftChars="257"/>
        <w:rPr>
          <w:rFonts w:hint="eastAsia" w:ascii="宋体" w:hAnsi="宋体"/>
          <w:sz w:val="24"/>
          <w:szCs w:val="24"/>
        </w:rPr>
      </w:pPr>
      <w:r>
        <w:rPr>
          <w:rFonts w:hint="eastAsia" w:ascii="宋体" w:hAnsi="宋体"/>
          <w:sz w:val="24"/>
          <w:szCs w:val="24"/>
        </w:rPr>
        <w:t>（5）不拖欠劳动者工资的承诺</w:t>
      </w:r>
    </w:p>
    <w:p>
      <w:pPr>
        <w:spacing w:line="360" w:lineRule="auto"/>
        <w:rPr>
          <w:rFonts w:hint="eastAsia" w:ascii="宋体" w:hAnsi="宋体"/>
          <w:szCs w:val="21"/>
        </w:rPr>
      </w:pPr>
    </w:p>
    <w:p>
      <w:pPr>
        <w:spacing w:line="500" w:lineRule="exact"/>
        <w:rPr>
          <w:rFonts w:hint="eastAsia" w:ascii="仿宋_GB2312" w:hAnsi="宋体" w:eastAsia="仿宋_GB2312"/>
          <w:sz w:val="28"/>
        </w:rPr>
      </w:pPr>
    </w:p>
    <w:p>
      <w:pPr>
        <w:spacing w:line="500" w:lineRule="exact"/>
        <w:rPr>
          <w:rFonts w:hint="eastAsia" w:ascii="宋体" w:hAnsi="宋体"/>
          <w:sz w:val="28"/>
        </w:rPr>
      </w:pPr>
    </w:p>
    <w:p>
      <w:pPr>
        <w:spacing w:line="500" w:lineRule="exact"/>
        <w:rPr>
          <w:rFonts w:hint="eastAsia" w:ascii="宋体" w:hAnsi="宋体"/>
          <w:sz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rPr>
          <w:rFonts w:hint="eastAsia" w:ascii="宋体" w:hAnsi="宋体"/>
          <w:sz w:val="28"/>
        </w:rPr>
      </w:pPr>
    </w:p>
    <w:p>
      <w:pPr>
        <w:spacing w:line="500" w:lineRule="exact"/>
        <w:rPr>
          <w:rFonts w:hint="eastAsia" w:ascii="宋体" w:hAnsi="宋体"/>
          <w:sz w:val="28"/>
        </w:rPr>
      </w:pPr>
    </w:p>
    <w:p>
      <w:pPr>
        <w:rPr>
          <w:rFonts w:hint="eastAsia"/>
        </w:rPr>
      </w:pPr>
    </w:p>
    <w:p>
      <w:pPr>
        <w:spacing w:line="500" w:lineRule="exact"/>
        <w:rPr>
          <w:rFonts w:hint="eastAsia" w:ascii="宋体" w:hAnsi="宋体"/>
          <w:sz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rPr>
          <w:rFonts w:hint="eastAsia" w:ascii="宋体" w:hAnsi="宋体"/>
          <w:sz w:val="28"/>
        </w:rPr>
      </w:pPr>
    </w:p>
    <w:p>
      <w:pPr>
        <w:spacing w:line="440" w:lineRule="exact"/>
        <w:rPr>
          <w:rFonts w:hint="eastAsia" w:ascii="宋体" w:hAnsi="宋体" w:eastAsia="宋体"/>
          <w:b/>
          <w:sz w:val="28"/>
          <w:szCs w:val="28"/>
        </w:rPr>
      </w:pPr>
      <w:r>
        <w:rPr>
          <w:rFonts w:hint="eastAsia" w:ascii="宋体" w:hAnsi="宋体" w:eastAsia="宋体"/>
          <w:b/>
          <w:sz w:val="28"/>
          <w:szCs w:val="28"/>
        </w:rPr>
        <w:t>附件三</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法定代表人资格证明书</w:t>
      </w:r>
    </w:p>
    <w:p>
      <w:pPr>
        <w:autoSpaceDE w:val="0"/>
        <w:autoSpaceDN w:val="0"/>
        <w:spacing w:line="360" w:lineRule="auto"/>
        <w:ind w:left="540" w:leftChars="257"/>
        <w:jc w:val="left"/>
        <w:rPr>
          <w:rFonts w:hint="eastAsia" w:ascii="宋体" w:hAnsi="宋体"/>
          <w:kern w:val="0"/>
          <w:sz w:val="24"/>
        </w:rPr>
      </w:pP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单位名称：</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地址：</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姓名：</w:t>
      </w:r>
      <w:r>
        <w:rPr>
          <w:rFonts w:hint="eastAsia" w:ascii="宋体" w:hAnsi="宋体"/>
          <w:kern w:val="0"/>
          <w:sz w:val="24"/>
          <w:u w:val="single"/>
        </w:rPr>
        <w:t xml:space="preserve">       </w:t>
      </w:r>
      <w:r>
        <w:rPr>
          <w:rFonts w:hint="eastAsia" w:ascii="宋体" w:hAnsi="宋体"/>
          <w:kern w:val="0"/>
          <w:sz w:val="24"/>
        </w:rPr>
        <w:t xml:space="preserve"> 性别：</w:t>
      </w:r>
      <w:r>
        <w:rPr>
          <w:rFonts w:hint="eastAsia" w:ascii="宋体" w:hAnsi="宋体"/>
          <w:kern w:val="0"/>
          <w:sz w:val="24"/>
          <w:u w:val="single"/>
        </w:rPr>
        <w:t xml:space="preserve">      </w:t>
      </w:r>
      <w:r>
        <w:rPr>
          <w:rFonts w:hint="eastAsia" w:ascii="宋体" w:hAnsi="宋体"/>
          <w:kern w:val="0"/>
          <w:sz w:val="24"/>
        </w:rPr>
        <w:t xml:space="preserve"> 年龄：</w:t>
      </w:r>
      <w:r>
        <w:rPr>
          <w:rFonts w:hint="eastAsia" w:ascii="宋体" w:hAnsi="宋体"/>
          <w:kern w:val="0"/>
          <w:sz w:val="24"/>
          <w:u w:val="single"/>
        </w:rPr>
        <w:t xml:space="preserve">       </w:t>
      </w:r>
      <w:r>
        <w:rPr>
          <w:rFonts w:hint="eastAsia" w:ascii="宋体" w:hAnsi="宋体"/>
          <w:kern w:val="0"/>
          <w:sz w:val="24"/>
        </w:rPr>
        <w:t xml:space="preserve"> 职务：</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身份证号码：</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系</w:t>
      </w:r>
      <w:r>
        <w:rPr>
          <w:rFonts w:hint="eastAsia" w:ascii="宋体" w:hAnsi="宋体"/>
          <w:kern w:val="0"/>
          <w:sz w:val="24"/>
          <w:u w:val="single"/>
        </w:rPr>
        <w:t xml:space="preserve">                 </w:t>
      </w:r>
      <w:r>
        <w:rPr>
          <w:rFonts w:hint="eastAsia" w:ascii="宋体" w:hAnsi="宋体"/>
          <w:kern w:val="0"/>
          <w:sz w:val="24"/>
        </w:rPr>
        <w:t>的法定代表人。为</w:t>
      </w:r>
      <w:r>
        <w:rPr>
          <w:rFonts w:hint="eastAsia" w:ascii="宋体" w:hAnsi="宋体"/>
          <w:kern w:val="0"/>
          <w:sz w:val="24"/>
          <w:u w:val="single"/>
        </w:rPr>
        <w:t xml:space="preserve">（项目名称）         </w:t>
      </w:r>
      <w:r>
        <w:rPr>
          <w:rFonts w:hint="eastAsia" w:ascii="宋体" w:hAnsi="宋体"/>
          <w:kern w:val="0"/>
          <w:sz w:val="24"/>
        </w:rPr>
        <w:t>项目，签署上述项目的询价响应文件、进行合同报价、签署合同和处理与之有关的一切事务。</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特此证明。</w:t>
      </w:r>
    </w:p>
    <w:p>
      <w:pPr>
        <w:autoSpaceDE w:val="0"/>
        <w:autoSpaceDN w:val="0"/>
        <w:spacing w:line="360" w:lineRule="auto"/>
        <w:ind w:left="540" w:leftChars="257"/>
        <w:jc w:val="left"/>
        <w:rPr>
          <w:rFonts w:hint="eastAsia" w:ascii="宋体" w:hAnsi="宋体"/>
          <w:kern w:val="0"/>
          <w:sz w:val="24"/>
        </w:rPr>
      </w:pP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 xml:space="preserve">投标单位：（盖章）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 xml:space="preserve">日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rPr>
          <w:rFonts w:hint="eastAsia" w:ascii="宋体" w:hAnsi="宋体" w:eastAsia="宋体"/>
          <w:b/>
          <w:sz w:val="28"/>
          <w:szCs w:val="28"/>
        </w:rPr>
      </w:pPr>
      <w:r>
        <w:rPr>
          <w:rFonts w:hint="eastAsia" w:ascii="宋体" w:hAnsi="宋体" w:eastAsia="宋体"/>
          <w:b/>
          <w:sz w:val="28"/>
          <w:szCs w:val="28"/>
        </w:rPr>
        <w:t>附件四</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法定代表人授权委托书</w:t>
      </w:r>
    </w:p>
    <w:p>
      <w:pPr>
        <w:autoSpaceDE w:val="0"/>
        <w:autoSpaceDN w:val="0"/>
        <w:spacing w:line="360" w:lineRule="auto"/>
        <w:ind w:left="540" w:leftChars="257" w:firstLine="480" w:firstLineChars="200"/>
        <w:rPr>
          <w:rFonts w:hint="eastAsia" w:ascii="宋体" w:hAnsi="宋体"/>
          <w:kern w:val="0"/>
          <w:sz w:val="24"/>
        </w:rPr>
      </w:pP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授权委托书声明：我</w:t>
      </w:r>
      <w:r>
        <w:rPr>
          <w:rFonts w:hint="eastAsia" w:ascii="宋体" w:hAnsi="宋体"/>
          <w:kern w:val="0"/>
          <w:sz w:val="24"/>
          <w:u w:val="single"/>
        </w:rPr>
        <w:t xml:space="preserve">       </w:t>
      </w:r>
      <w:r>
        <w:rPr>
          <w:rFonts w:hint="eastAsia" w:ascii="宋体" w:hAnsi="宋体"/>
          <w:kern w:val="0"/>
          <w:sz w:val="24"/>
        </w:rPr>
        <w:t>（姓名）系</w:t>
      </w:r>
      <w:r>
        <w:rPr>
          <w:rFonts w:hint="eastAsia" w:ascii="宋体" w:hAnsi="宋体"/>
          <w:kern w:val="0"/>
          <w:sz w:val="24"/>
          <w:u w:val="single"/>
        </w:rPr>
        <w:t xml:space="preserve">       </w:t>
      </w:r>
      <w:r>
        <w:rPr>
          <w:rFonts w:hint="eastAsia" w:ascii="宋体" w:hAnsi="宋体"/>
          <w:kern w:val="0"/>
          <w:sz w:val="24"/>
        </w:rPr>
        <w:t>（响应供应商名称）的法定代表人，现授权委托</w:t>
      </w:r>
      <w:r>
        <w:rPr>
          <w:rFonts w:hint="eastAsia" w:ascii="宋体" w:hAnsi="宋体"/>
          <w:kern w:val="0"/>
          <w:sz w:val="24"/>
          <w:u w:val="single"/>
        </w:rPr>
        <w:t xml:space="preserve">              </w:t>
      </w:r>
      <w:r>
        <w:rPr>
          <w:rFonts w:hint="eastAsia" w:ascii="宋体" w:hAnsi="宋体"/>
          <w:kern w:val="0"/>
          <w:sz w:val="24"/>
        </w:rPr>
        <w:t>（响应供应商名称）的</w:t>
      </w:r>
      <w:r>
        <w:rPr>
          <w:rFonts w:hint="eastAsia" w:ascii="宋体" w:hAnsi="宋体"/>
          <w:kern w:val="0"/>
          <w:sz w:val="24"/>
          <w:u w:val="single"/>
        </w:rPr>
        <w:t xml:space="preserve">           </w:t>
      </w:r>
      <w:r>
        <w:rPr>
          <w:rFonts w:hint="eastAsia" w:ascii="宋体" w:hAnsi="宋体"/>
          <w:kern w:val="0"/>
          <w:sz w:val="24"/>
        </w:rPr>
        <w:t>（姓名）为我公司代理人，以本公司的名义参加</w:t>
      </w:r>
      <w:r>
        <w:rPr>
          <w:rFonts w:hint="eastAsia" w:ascii="宋体" w:hAnsi="宋体"/>
          <w:kern w:val="0"/>
          <w:sz w:val="24"/>
          <w:u w:val="single"/>
        </w:rPr>
        <w:t xml:space="preserve">      </w:t>
      </w:r>
      <w:r>
        <w:rPr>
          <w:rFonts w:hint="eastAsia" w:ascii="宋体" w:hAnsi="宋体"/>
          <w:kern w:val="0"/>
          <w:sz w:val="24"/>
        </w:rPr>
        <w:t>（采购人）的</w:t>
      </w:r>
      <w:r>
        <w:rPr>
          <w:rFonts w:hint="eastAsia" w:ascii="宋体" w:hAnsi="宋体"/>
          <w:kern w:val="0"/>
          <w:sz w:val="24"/>
          <w:u w:val="single"/>
        </w:rPr>
        <w:t xml:space="preserve">           （项目名称）</w:t>
      </w:r>
      <w:r>
        <w:rPr>
          <w:rFonts w:hint="eastAsia" w:ascii="宋体" w:hAnsi="宋体"/>
          <w:kern w:val="0"/>
          <w:sz w:val="24"/>
        </w:rPr>
        <w:t>询价项目的投标活动。被授权代理人在询价响应文件送达、合同签定过程中所签署的一切文件和处理与之有关的一切事务，我均予以承认。</w:t>
      </w:r>
    </w:p>
    <w:p>
      <w:pPr>
        <w:autoSpaceDE w:val="0"/>
        <w:autoSpaceDN w:val="0"/>
        <w:spacing w:line="360" w:lineRule="auto"/>
        <w:ind w:left="540" w:leftChars="257" w:firstLine="360" w:firstLineChars="150"/>
        <w:jc w:val="left"/>
        <w:rPr>
          <w:rFonts w:hint="eastAsia" w:ascii="宋体" w:hAnsi="宋体"/>
          <w:kern w:val="0"/>
          <w:sz w:val="24"/>
        </w:rPr>
      </w:pPr>
      <w:r>
        <w:rPr>
          <w:rFonts w:hint="eastAsia" w:ascii="宋体" w:hAnsi="宋体"/>
          <w:kern w:val="0"/>
          <w:sz w:val="24"/>
        </w:rPr>
        <w:t>代理人无转委权。</w:t>
      </w:r>
    </w:p>
    <w:p>
      <w:pPr>
        <w:autoSpaceDE w:val="0"/>
        <w:autoSpaceDN w:val="0"/>
        <w:spacing w:line="360" w:lineRule="auto"/>
        <w:ind w:left="540" w:leftChars="257" w:firstLine="360" w:firstLineChars="150"/>
        <w:jc w:val="left"/>
        <w:rPr>
          <w:rFonts w:hint="eastAsia" w:ascii="宋体" w:hAnsi="宋体"/>
          <w:kern w:val="0"/>
          <w:sz w:val="24"/>
        </w:rPr>
      </w:pPr>
      <w:r>
        <w:rPr>
          <w:rFonts w:hint="eastAsia" w:ascii="宋体" w:hAnsi="宋体"/>
          <w:kern w:val="0"/>
          <w:sz w:val="24"/>
        </w:rPr>
        <w:t>特此委托。</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代理人：</w:t>
      </w:r>
      <w:r>
        <w:rPr>
          <w:rFonts w:hint="eastAsia" w:ascii="宋体" w:hAnsi="宋体"/>
          <w:kern w:val="0"/>
          <w:sz w:val="24"/>
          <w:u w:val="single"/>
        </w:rPr>
        <w:t xml:space="preserve">         </w:t>
      </w:r>
      <w:r>
        <w:rPr>
          <w:rFonts w:hint="eastAsia" w:ascii="宋体" w:hAnsi="宋体"/>
          <w:kern w:val="0"/>
          <w:sz w:val="24"/>
        </w:rPr>
        <w:t>性别：</w:t>
      </w:r>
      <w:r>
        <w:rPr>
          <w:rFonts w:hint="eastAsia" w:ascii="宋体" w:hAnsi="宋体"/>
          <w:kern w:val="0"/>
          <w:sz w:val="24"/>
          <w:u w:val="single"/>
        </w:rPr>
        <w:t xml:space="preserve">      </w:t>
      </w:r>
      <w:r>
        <w:rPr>
          <w:rFonts w:hint="eastAsia" w:ascii="宋体" w:hAnsi="宋体"/>
          <w:kern w:val="0"/>
          <w:sz w:val="24"/>
        </w:rPr>
        <w:t>年龄：</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单位：</w:t>
      </w:r>
      <w:r>
        <w:rPr>
          <w:rFonts w:hint="eastAsia" w:ascii="宋体" w:hAnsi="宋体"/>
          <w:kern w:val="0"/>
          <w:sz w:val="24"/>
          <w:u w:val="single"/>
        </w:rPr>
        <w:t xml:space="preserve">           </w:t>
      </w:r>
      <w:r>
        <w:rPr>
          <w:rFonts w:hint="eastAsia" w:ascii="宋体" w:hAnsi="宋体"/>
          <w:kern w:val="0"/>
          <w:sz w:val="24"/>
        </w:rPr>
        <w:t>部门：</w:t>
      </w:r>
      <w:r>
        <w:rPr>
          <w:rFonts w:hint="eastAsia" w:ascii="宋体" w:hAnsi="宋体"/>
          <w:kern w:val="0"/>
          <w:sz w:val="24"/>
          <w:u w:val="single"/>
        </w:rPr>
        <w:t xml:space="preserve">       </w:t>
      </w:r>
      <w:r>
        <w:rPr>
          <w:rFonts w:hint="eastAsia" w:ascii="宋体" w:hAnsi="宋体"/>
          <w:kern w:val="0"/>
          <w:sz w:val="24"/>
        </w:rPr>
        <w:t>职务：</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响应供应商：（盖章）：</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法定代表人：（签字、盖章）：</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p>
    <w:p>
      <w:pPr>
        <w:autoSpaceDE w:val="0"/>
        <w:autoSpaceDN w:val="0"/>
        <w:spacing w:line="360" w:lineRule="auto"/>
        <w:ind w:left="540" w:leftChars="257"/>
        <w:jc w:val="center"/>
        <w:rPr>
          <w:rFonts w:hint="eastAsia"/>
          <w:kern w:val="0"/>
        </w:rPr>
      </w:pPr>
      <w:r>
        <w:rPr>
          <w:rFonts w:hint="eastAsia"/>
          <w:kern w:val="0"/>
        </w:rPr>
        <w:t>日期：</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pPr>
        <w:spacing w:line="440" w:lineRule="exact"/>
        <w:rPr>
          <w:rFonts w:hint="eastAsia"/>
        </w:rPr>
      </w:pPr>
      <w:r>
        <w:rPr>
          <w:rFonts w:hint="eastAsia"/>
        </w:rPr>
        <w:t xml:space="preserve"> </w:t>
      </w:r>
    </w:p>
    <w:p>
      <w:pPr>
        <w:rPr>
          <w:rFonts w:hint="eastAsia"/>
        </w:rPr>
      </w:pPr>
    </w:p>
    <w:p>
      <w:pPr>
        <w:spacing w:line="440" w:lineRule="exact"/>
        <w:rPr>
          <w:rFonts w:hint="eastAsia"/>
        </w:rPr>
      </w:pPr>
    </w:p>
    <w:p>
      <w:pPr>
        <w:spacing w:line="440" w:lineRule="exact"/>
        <w:rPr>
          <w:rFonts w:hint="eastAsia"/>
        </w:rPr>
      </w:pPr>
    </w:p>
    <w:p>
      <w:pPr>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rPr>
          <w:rFonts w:hint="eastAsia"/>
        </w:rPr>
      </w:pPr>
    </w:p>
    <w:p>
      <w:pPr>
        <w:spacing w:line="440" w:lineRule="exact"/>
        <w:rPr>
          <w:rFonts w:hint="eastAsia"/>
        </w:rPr>
      </w:pPr>
    </w:p>
    <w:p>
      <w:pPr>
        <w:rPr>
          <w:rFonts w:hint="eastAsia"/>
        </w:rPr>
      </w:pPr>
    </w:p>
    <w:p>
      <w:pPr>
        <w:rPr>
          <w:rFonts w:hint="eastAsia"/>
        </w:rPr>
      </w:pPr>
    </w:p>
    <w:p>
      <w:pPr>
        <w:rPr>
          <w:rFonts w:hint="eastAsia"/>
        </w:rPr>
      </w:pPr>
    </w:p>
    <w:p>
      <w:pPr>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rPr>
          <w:rFonts w:hint="eastAsia"/>
        </w:rPr>
      </w:pPr>
    </w:p>
    <w:p>
      <w:pPr>
        <w:spacing w:line="440" w:lineRule="exact"/>
        <w:rPr>
          <w:rFonts w:hint="eastAsia" w:ascii="宋体" w:hAnsi="宋体" w:eastAsia="宋体"/>
          <w:b/>
          <w:sz w:val="28"/>
          <w:szCs w:val="28"/>
        </w:rPr>
      </w:pPr>
      <w:r>
        <w:rPr>
          <w:rFonts w:hint="eastAsia" w:ascii="宋体" w:hAnsi="宋体" w:eastAsia="宋体"/>
          <w:b/>
          <w:sz w:val="28"/>
          <w:szCs w:val="28"/>
        </w:rPr>
        <w:t>附件五</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符合参加政府采购活动应当具备的一般条件的承诺函</w:t>
      </w:r>
    </w:p>
    <w:p>
      <w:pPr>
        <w:spacing w:line="369" w:lineRule="auto"/>
        <w:ind w:left="27" w:right="206" w:firstLine="465"/>
        <w:rPr>
          <w:rFonts w:hint="eastAsia" w:ascii="宋体" w:hAnsi="宋体"/>
          <w:spacing w:val="-5"/>
          <w:sz w:val="24"/>
          <w:u w:val="single"/>
        </w:rPr>
      </w:pPr>
      <w:r>
        <w:rPr>
          <w:rFonts w:hint="eastAsia" w:ascii="宋体" w:hAnsi="宋体"/>
          <w:spacing w:val="-5"/>
          <w:sz w:val="24"/>
          <w:u w:val="single"/>
        </w:rPr>
        <w:t xml:space="preserve">       （采购人)</w:t>
      </w:r>
    </w:p>
    <w:p>
      <w:pPr>
        <w:spacing w:line="369" w:lineRule="auto"/>
        <w:ind w:left="27" w:right="206" w:firstLine="465"/>
        <w:rPr>
          <w:rFonts w:hint="eastAsia" w:ascii="宋体" w:hAnsi="宋体"/>
          <w:spacing w:val="-5"/>
          <w:sz w:val="24"/>
        </w:rPr>
      </w:pPr>
      <w:r>
        <w:rPr>
          <w:rFonts w:hint="eastAsia" w:ascii="宋体" w:hAnsi="宋体"/>
          <w:spacing w:val="-5"/>
          <w:sz w:val="24"/>
        </w:rPr>
        <w:t xml:space="preserve">我方参与 </w:t>
      </w:r>
      <w:r>
        <w:rPr>
          <w:rFonts w:hint="eastAsia" w:ascii="宋体" w:hAnsi="宋体"/>
          <w:spacing w:val="-5"/>
          <w:sz w:val="24"/>
          <w:u w:val="single"/>
        </w:rPr>
        <w:t xml:space="preserve">                       (项目名称)</w:t>
      </w:r>
      <w:r>
        <w:rPr>
          <w:rFonts w:hint="eastAsia" w:ascii="宋体" w:hAnsi="宋体"/>
          <w:spacing w:val="-5"/>
          <w:sz w:val="24"/>
        </w:rPr>
        <w:t>)政府采购活动，郑重承诺:</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一、具备《中华人民共和国政府采购法》第二十二条第一款规定的条件:</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1、具有独立承担民事责任的能力;</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2、具有良好的商业信誉和健全的财务会计制度;</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3、具有履行合同所必需的设备和专业技术能力;</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4、有依法缴纳税收和社会保障资金的良好记录;</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5、参加政府采购活动前三年内，在经营活动中没有重大违法记录;</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6、具有法律、行政法规规定的其他条件。</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二、未被信用中国(www. creditchina. gov. cn)、中国政府采购网(www. ccgp. gov. cn)列入失信被执行人、重大税收违法案件当事人名单、政府采购严重违法失信行为记录名单。</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三、不存在以下情况:</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1、单位负责人为同一人或者存在直接控股、管理关系的不同供应商参加同一合同项下的政府采购活动的;</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2、为采购项目提供整体设计、规范编制或者项目管理、监理、检测等服务后再参加该采购项目的其他采购活动的。</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供应商名称(盖章):</w:t>
      </w:r>
    </w:p>
    <w:p>
      <w:pPr>
        <w:autoSpaceDE w:val="0"/>
        <w:autoSpaceDN w:val="0"/>
        <w:spacing w:line="360" w:lineRule="auto"/>
        <w:ind w:left="540" w:leftChars="257" w:firstLine="480" w:firstLineChars="200"/>
        <w:rPr>
          <w:rFonts w:hint="eastAsia" w:ascii="宋体" w:hAnsi="宋体"/>
          <w:kern w:val="0"/>
          <w:sz w:val="24"/>
        </w:rPr>
      </w:pP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法定代表人/委托代理人(签字) :</w:t>
      </w:r>
    </w:p>
    <w:p>
      <w:pPr>
        <w:autoSpaceDE w:val="0"/>
        <w:autoSpaceDN w:val="0"/>
        <w:spacing w:line="360" w:lineRule="auto"/>
        <w:ind w:left="540" w:leftChars="257" w:firstLine="480" w:firstLineChars="200"/>
        <w:rPr>
          <w:rFonts w:hint="eastAsia" w:ascii="宋体" w:hAnsi="宋体"/>
          <w:kern w:val="0"/>
          <w:sz w:val="24"/>
        </w:rPr>
      </w:pP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日期:     年   月    日</w:t>
      </w:r>
    </w:p>
    <w:p>
      <w:pPr>
        <w:spacing w:line="44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ascii="宋体" w:hAnsi="宋体" w:eastAsia="宋体"/>
          <w:b/>
          <w:sz w:val="28"/>
          <w:szCs w:val="28"/>
        </w:rPr>
      </w:pPr>
      <w:r>
        <w:rPr>
          <w:rFonts w:hint="eastAsia" w:ascii="宋体" w:hAnsi="宋体" w:eastAsia="宋体"/>
          <w:b/>
          <w:sz w:val="28"/>
          <w:szCs w:val="28"/>
        </w:rPr>
        <w:t>附件六</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投标人认为应提供的其他材料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274" w:bottom="1440" w:left="1418"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宋体"/>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tabs>
        <w:tab w:val="clear" w:pos="4153"/>
        <w:tab w:val="clear" w:pos="8306"/>
      </w:tabs>
    </w:pPr>
    <w:r>
      <w:fldChar w:fldCharType="begin"/>
    </w:r>
    <w:r>
      <w:rPr>
        <w:rStyle w:val="44"/>
      </w:rPr>
      <w:instrText xml:space="preserve">PAGE  </w:instrText>
    </w:r>
    <w:r>
      <w:fldChar w:fldCharType="separate"/>
    </w:r>
    <w:r>
      <w:rPr>
        <w:rStyle w:val="44"/>
      </w:rPr>
      <w:t>4</w:t>
    </w:r>
    <w:r>
      <w:fldChar w:fldCharType="end"/>
    </w:r>
  </w:p>
  <w:p>
    <w:pPr>
      <w:pStyle w:val="3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tabs>
        <w:tab w:val="clear" w:pos="4153"/>
        <w:tab w:val="clear" w:pos="8306"/>
      </w:tabs>
    </w:pPr>
    <w:r>
      <w:fldChar w:fldCharType="begin"/>
    </w:r>
    <w:r>
      <w:rPr>
        <w:rStyle w:val="44"/>
      </w:rPr>
      <w:instrText xml:space="preserve">PAGE  </w:instrText>
    </w:r>
    <w:r>
      <w:fldChar w:fldCharType="separate"/>
    </w:r>
    <w:r>
      <w:rPr>
        <w:rStyle w:val="44"/>
      </w:rPr>
      <w:t>4</w:t>
    </w:r>
    <w:r>
      <w:fldChar w:fldCharType="end"/>
    </w:r>
  </w:p>
  <w:p>
    <w:pPr>
      <w:pStyle w:val="30"/>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360" w:firstLineChars="200"/>
      <w:rPr>
        <w:rFonts w:hint="eastAsia"/>
        <w:color w:val="FF000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8301"/>
    <w:multiLevelType w:val="singleLevel"/>
    <w:tmpl w:val="C8FC8301"/>
    <w:lvl w:ilvl="0" w:tentative="0">
      <w:start w:val="4"/>
      <w:numFmt w:val="chineseCounting"/>
      <w:suff w:val="space"/>
      <w:lvlText w:val="第%1章"/>
      <w:lvlJc w:val="left"/>
      <w:rPr>
        <w:rFonts w:hint="eastAsia"/>
      </w:rPr>
    </w:lvl>
  </w:abstractNum>
  <w:abstractNum w:abstractNumId="1">
    <w:nsid w:val="00000008"/>
    <w:multiLevelType w:val="multilevel"/>
    <w:tmpl w:val="00000008"/>
    <w:lvl w:ilvl="0" w:tentative="0">
      <w:start w:val="1"/>
      <w:numFmt w:val="none"/>
      <w:pStyle w:val="6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9"/>
    <w:multiLevelType w:val="singleLevel"/>
    <w:tmpl w:val="00000009"/>
    <w:lvl w:ilvl="0" w:tentative="0">
      <w:start w:val="3"/>
      <w:numFmt w:val="decimal"/>
      <w:suff w:val="nothing"/>
      <w:lvlText w:val="%1."/>
      <w:lvlJc w:val="left"/>
    </w:lvl>
  </w:abstractNum>
  <w:abstractNum w:abstractNumId="3">
    <w:nsid w:val="093CE3D9"/>
    <w:multiLevelType w:val="singleLevel"/>
    <w:tmpl w:val="093CE3D9"/>
    <w:lvl w:ilvl="0" w:tentative="0">
      <w:start w:val="1"/>
      <w:numFmt w:val="decimal"/>
      <w:lvlText w:val="%1."/>
      <w:lvlJc w:val="left"/>
      <w:pPr>
        <w:ind w:left="425" w:hanging="425"/>
      </w:pPr>
      <w:rPr>
        <w:rFonts w:hint="default"/>
      </w:rPr>
    </w:lvl>
  </w:abstractNum>
  <w:abstractNum w:abstractNumId="4">
    <w:nsid w:val="1840D9FB"/>
    <w:multiLevelType w:val="singleLevel"/>
    <w:tmpl w:val="1840D9FB"/>
    <w:lvl w:ilvl="0" w:tentative="0">
      <w:start w:val="1"/>
      <w:numFmt w:val="decimal"/>
      <w:lvlText w:val="%1."/>
      <w:lvlJc w:val="left"/>
      <w:pPr>
        <w:ind w:left="425" w:hanging="425"/>
      </w:pPr>
      <w:rPr>
        <w:rFonts w:hint="default"/>
      </w:rPr>
    </w:lvl>
  </w:abstractNum>
  <w:abstractNum w:abstractNumId="5">
    <w:nsid w:val="2F7E2DBF"/>
    <w:multiLevelType w:val="singleLevel"/>
    <w:tmpl w:val="2F7E2DBF"/>
    <w:lvl w:ilvl="0" w:tentative="0">
      <w:start w:val="1"/>
      <w:numFmt w:val="decimal"/>
      <w:lvlText w:val="%1."/>
      <w:lvlJc w:val="left"/>
      <w:pPr>
        <w:ind w:left="425" w:hanging="425"/>
      </w:pPr>
      <w:rPr>
        <w:rFonts w:hint="default"/>
      </w:rPr>
    </w:lvl>
  </w:abstractNum>
  <w:abstractNum w:abstractNumId="6">
    <w:nsid w:val="34C90FFD"/>
    <w:multiLevelType w:val="singleLevel"/>
    <w:tmpl w:val="34C90FF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3"/>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YzQ2NmE1OWJlYzg2ZWQ3M2M0ZjZjZGYwYzAzN2UifQ=="/>
  </w:docVars>
  <w:rsids>
    <w:rsidRoot w:val="00000000"/>
    <w:rsid w:val="04EB48D3"/>
    <w:rsid w:val="18E90EEB"/>
    <w:rsid w:val="2830468A"/>
    <w:rsid w:val="29564161"/>
    <w:rsid w:val="2A043E32"/>
    <w:rsid w:val="2BA24843"/>
    <w:rsid w:val="2F1D2662"/>
    <w:rsid w:val="33FE78CF"/>
    <w:rsid w:val="35611C20"/>
    <w:rsid w:val="36F17277"/>
    <w:rsid w:val="385D6061"/>
    <w:rsid w:val="39BE59E9"/>
    <w:rsid w:val="3F5172C8"/>
    <w:rsid w:val="416D1BF0"/>
    <w:rsid w:val="47E23D06"/>
    <w:rsid w:val="4D4268BE"/>
    <w:rsid w:val="4E7FD17E"/>
    <w:rsid w:val="502564BA"/>
    <w:rsid w:val="5350456C"/>
    <w:rsid w:val="5483555B"/>
    <w:rsid w:val="56F4473B"/>
    <w:rsid w:val="5C4A6BD7"/>
    <w:rsid w:val="672755CB"/>
    <w:rsid w:val="677D2BAF"/>
    <w:rsid w:val="68252143"/>
    <w:rsid w:val="68444DC8"/>
    <w:rsid w:val="6CB75E2D"/>
    <w:rsid w:val="6DDB5FB0"/>
    <w:rsid w:val="6F9F1CDF"/>
    <w:rsid w:val="71F1168F"/>
    <w:rsid w:val="71F80007"/>
    <w:rsid w:val="75D7FA1F"/>
    <w:rsid w:val="7BA464EF"/>
    <w:rsid w:val="BBDFD347"/>
    <w:rsid w:val="BFFDC996"/>
    <w:rsid w:val="E6FD3CFF"/>
    <w:rsid w:val="F46F73C2"/>
    <w:rsid w:val="F5BFE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99"/>
  </w:style>
  <w:style w:type="paragraph" w:styleId="5">
    <w:name w:val="toc 2"/>
    <w:basedOn w:val="1"/>
    <w:next w:val="1"/>
    <w:qFormat/>
    <w:uiPriority w:val="99"/>
    <w:pPr>
      <w:ind w:left="420" w:leftChars="200"/>
    </w:pPr>
  </w:style>
  <w:style w:type="paragraph" w:customStyle="1" w:styleId="8">
    <w:name w:val="标题 11"/>
    <w:basedOn w:val="1"/>
    <w:link w:val="13"/>
    <w:qFormat/>
    <w:uiPriority w:val="0"/>
    <w:pPr>
      <w:keepNext/>
      <w:keepLines/>
      <w:spacing w:before="340" w:after="330" w:line="578" w:lineRule="auto"/>
      <w:outlineLvl w:val="0"/>
    </w:pPr>
    <w:rPr>
      <w:b/>
      <w:kern w:val="44"/>
      <w:sz w:val="44"/>
    </w:rPr>
  </w:style>
  <w:style w:type="paragraph" w:customStyle="1" w:styleId="9">
    <w:name w:val="标题 21"/>
    <w:basedOn w:val="1"/>
    <w:link w:val="14"/>
    <w:qFormat/>
    <w:uiPriority w:val="0"/>
    <w:pPr>
      <w:keepNext/>
      <w:keepLines/>
      <w:spacing w:before="260" w:after="260" w:line="415" w:lineRule="auto"/>
      <w:outlineLvl w:val="1"/>
    </w:pPr>
    <w:rPr>
      <w:rFonts w:ascii="Arial" w:hAnsi="Arial" w:eastAsia="黑体"/>
      <w:b/>
      <w:sz w:val="32"/>
    </w:rPr>
  </w:style>
  <w:style w:type="paragraph" w:customStyle="1" w:styleId="10">
    <w:name w:val="标题 31"/>
    <w:basedOn w:val="1"/>
    <w:qFormat/>
    <w:uiPriority w:val="0"/>
    <w:pPr>
      <w:keepNext/>
      <w:keepLines/>
      <w:spacing w:before="260" w:after="260" w:line="416" w:lineRule="auto"/>
      <w:outlineLvl w:val="2"/>
    </w:pPr>
    <w:rPr>
      <w:b/>
      <w:bCs/>
      <w:sz w:val="32"/>
      <w:szCs w:val="32"/>
    </w:rPr>
  </w:style>
  <w:style w:type="character" w:customStyle="1" w:styleId="11">
    <w:name w:val="默认段落字体1"/>
    <w:link w:val="1"/>
    <w:qFormat/>
    <w:uiPriority w:val="0"/>
  </w:style>
  <w:style w:type="table" w:customStyle="1" w:styleId="12">
    <w:name w:val="普通表格1"/>
    <w:semiHidden/>
    <w:qFormat/>
    <w:uiPriority w:val="0"/>
  </w:style>
  <w:style w:type="character" w:customStyle="1" w:styleId="13">
    <w:name w:val="标题 1 字符"/>
    <w:link w:val="8"/>
    <w:qFormat/>
    <w:uiPriority w:val="0"/>
    <w:rPr>
      <w:b/>
      <w:kern w:val="44"/>
      <w:sz w:val="44"/>
      <w:szCs w:val="24"/>
    </w:rPr>
  </w:style>
  <w:style w:type="character" w:customStyle="1" w:styleId="14">
    <w:name w:val="标题 2 字符"/>
    <w:link w:val="9"/>
    <w:qFormat/>
    <w:uiPriority w:val="0"/>
    <w:rPr>
      <w:rFonts w:ascii="Arial" w:hAnsi="Arial" w:eastAsia="黑体"/>
      <w:b/>
      <w:kern w:val="2"/>
      <w:sz w:val="32"/>
      <w:szCs w:val="24"/>
    </w:rPr>
  </w:style>
  <w:style w:type="paragraph" w:customStyle="1" w:styleId="15">
    <w:name w:val="引文目录1"/>
    <w:qFormat/>
    <w:uiPriority w:val="0"/>
    <w:pPr>
      <w:widowControl w:val="0"/>
      <w:spacing w:line="570" w:lineRule="exact"/>
      <w:ind w:left="200" w:leftChars="200"/>
      <w:jc w:val="both"/>
    </w:pPr>
    <w:rPr>
      <w:rFonts w:ascii="Times New Roman" w:hAnsi="Times New Roman" w:eastAsia="宋体" w:cs="Times New Roman"/>
      <w:kern w:val="2"/>
      <w:sz w:val="21"/>
      <w:szCs w:val="24"/>
      <w:lang w:val="en-US" w:eastAsia="zh-CN" w:bidi="ar-SA"/>
    </w:rPr>
  </w:style>
  <w:style w:type="paragraph" w:customStyle="1" w:styleId="16">
    <w:name w:val="正文缩进1"/>
    <w:basedOn w:val="1"/>
    <w:qFormat/>
    <w:uiPriority w:val="0"/>
    <w:pPr>
      <w:ind w:firstLine="420"/>
    </w:pPr>
    <w:rPr>
      <w:szCs w:val="20"/>
    </w:rPr>
  </w:style>
  <w:style w:type="paragraph" w:customStyle="1" w:styleId="17">
    <w:name w:val="文档结构图1"/>
    <w:basedOn w:val="1"/>
    <w:semiHidden/>
    <w:qFormat/>
    <w:uiPriority w:val="0"/>
    <w:pPr>
      <w:shd w:val="clear" w:color="auto" w:fill="000080"/>
    </w:pPr>
  </w:style>
  <w:style w:type="paragraph" w:customStyle="1" w:styleId="18">
    <w:name w:val="称呼1"/>
    <w:basedOn w:val="1"/>
    <w:qFormat/>
    <w:uiPriority w:val="0"/>
    <w:rPr>
      <w:sz w:val="24"/>
    </w:rPr>
  </w:style>
  <w:style w:type="paragraph" w:customStyle="1" w:styleId="19">
    <w:name w:val="正文文本 31"/>
    <w:basedOn w:val="1"/>
    <w:link w:val="20"/>
    <w:qFormat/>
    <w:uiPriority w:val="0"/>
    <w:pPr>
      <w:spacing w:after="120"/>
    </w:pPr>
    <w:rPr>
      <w:sz w:val="16"/>
      <w:szCs w:val="16"/>
    </w:rPr>
  </w:style>
  <w:style w:type="character" w:customStyle="1" w:styleId="20">
    <w:name w:val="正文文本 3 字符"/>
    <w:link w:val="19"/>
    <w:qFormat/>
    <w:uiPriority w:val="0"/>
    <w:rPr>
      <w:kern w:val="2"/>
      <w:sz w:val="16"/>
      <w:szCs w:val="16"/>
    </w:rPr>
  </w:style>
  <w:style w:type="paragraph" w:customStyle="1" w:styleId="21">
    <w:name w:val="正文文本1"/>
    <w:basedOn w:val="1"/>
    <w:qFormat/>
    <w:uiPriority w:val="0"/>
    <w:pPr>
      <w:spacing w:after="120"/>
    </w:pPr>
  </w:style>
  <w:style w:type="paragraph" w:customStyle="1" w:styleId="22">
    <w:name w:val="正文文本缩进1"/>
    <w:basedOn w:val="1"/>
    <w:qFormat/>
    <w:uiPriority w:val="0"/>
    <w:pPr>
      <w:spacing w:line="500" w:lineRule="exact"/>
      <w:ind w:firstLine="560" w:firstLineChars="200"/>
    </w:pPr>
    <w:rPr>
      <w:rFonts w:ascii="宋体" w:hAnsi="宋体"/>
      <w:sz w:val="28"/>
    </w:rPr>
  </w:style>
  <w:style w:type="paragraph" w:customStyle="1" w:styleId="23">
    <w:name w:val="列表 21"/>
    <w:basedOn w:val="1"/>
    <w:qFormat/>
    <w:uiPriority w:val="0"/>
    <w:pPr>
      <w:ind w:left="100" w:leftChars="200" w:hanging="200" w:hangingChars="200"/>
    </w:pPr>
  </w:style>
  <w:style w:type="paragraph" w:customStyle="1" w:styleId="24">
    <w:name w:val="目录 31"/>
    <w:basedOn w:val="1"/>
    <w:qFormat/>
    <w:uiPriority w:val="0"/>
    <w:pPr>
      <w:widowControl/>
      <w:spacing w:after="100" w:line="276" w:lineRule="auto"/>
      <w:ind w:left="440"/>
      <w:jc w:val="left"/>
    </w:pPr>
    <w:rPr>
      <w:rFonts w:ascii="Calibri" w:hAnsi="Calibri" w:eastAsia="宋体"/>
      <w:kern w:val="0"/>
      <w:sz w:val="22"/>
      <w:szCs w:val="22"/>
    </w:rPr>
  </w:style>
  <w:style w:type="paragraph" w:customStyle="1" w:styleId="25">
    <w:name w:val="纯文本1"/>
    <w:basedOn w:val="1"/>
    <w:link w:val="26"/>
    <w:qFormat/>
    <w:uiPriority w:val="0"/>
    <w:rPr>
      <w:rFonts w:ascii="宋体" w:hAnsi="Courier New"/>
      <w:szCs w:val="20"/>
    </w:rPr>
  </w:style>
  <w:style w:type="character" w:customStyle="1" w:styleId="26">
    <w:name w:val="纯文本 字符"/>
    <w:link w:val="25"/>
    <w:qFormat/>
    <w:uiPriority w:val="0"/>
    <w:rPr>
      <w:rFonts w:ascii="宋体" w:hAnsi="Courier New"/>
      <w:kern w:val="2"/>
      <w:sz w:val="21"/>
    </w:rPr>
  </w:style>
  <w:style w:type="paragraph" w:customStyle="1" w:styleId="27">
    <w:name w:val="日期1"/>
    <w:basedOn w:val="1"/>
    <w:qFormat/>
    <w:uiPriority w:val="0"/>
    <w:pPr>
      <w:ind w:left="100" w:leftChars="2500"/>
    </w:pPr>
  </w:style>
  <w:style w:type="paragraph" w:customStyle="1" w:styleId="28">
    <w:name w:val="正文文本缩进 21"/>
    <w:basedOn w:val="1"/>
    <w:qFormat/>
    <w:uiPriority w:val="0"/>
    <w:pPr>
      <w:spacing w:after="120" w:line="480" w:lineRule="auto"/>
      <w:ind w:left="420" w:leftChars="200"/>
    </w:pPr>
  </w:style>
  <w:style w:type="paragraph" w:customStyle="1" w:styleId="29">
    <w:name w:val="批注框文本1"/>
    <w:basedOn w:val="1"/>
    <w:qFormat/>
    <w:uiPriority w:val="0"/>
    <w:rPr>
      <w:sz w:val="18"/>
      <w:szCs w:val="18"/>
    </w:rPr>
  </w:style>
  <w:style w:type="paragraph" w:customStyle="1" w:styleId="30">
    <w:name w:val="页脚1"/>
    <w:basedOn w:val="1"/>
    <w:link w:val="31"/>
    <w:qFormat/>
    <w:uiPriority w:val="0"/>
    <w:pPr>
      <w:tabs>
        <w:tab w:val="center" w:pos="4153"/>
        <w:tab w:val="right" w:pos="8306"/>
      </w:tabs>
      <w:snapToGrid w:val="0"/>
      <w:jc w:val="left"/>
    </w:pPr>
    <w:rPr>
      <w:sz w:val="18"/>
      <w:szCs w:val="18"/>
    </w:rPr>
  </w:style>
  <w:style w:type="character" w:customStyle="1" w:styleId="31">
    <w:name w:val="页脚 字符"/>
    <w:link w:val="30"/>
    <w:semiHidden/>
    <w:qFormat/>
    <w:uiPriority w:val="0"/>
    <w:rPr>
      <w:rFonts w:eastAsia="宋体"/>
      <w:kern w:val="2"/>
      <w:sz w:val="18"/>
      <w:szCs w:val="18"/>
      <w:lang w:val="en-US" w:eastAsia="zh-CN" w:bidi="ar-SA"/>
    </w:rPr>
  </w:style>
  <w:style w:type="paragraph" w:customStyle="1" w:styleId="32">
    <w:name w:val="页眉1"/>
    <w:basedOn w:val="1"/>
    <w:link w:val="33"/>
    <w:qFormat/>
    <w:uiPriority w:val="0"/>
    <w:pPr>
      <w:pBdr>
        <w:bottom w:val="single" w:color="000000" w:sz="6" w:space="1"/>
      </w:pBdr>
      <w:tabs>
        <w:tab w:val="center" w:pos="4153"/>
        <w:tab w:val="right" w:pos="8306"/>
      </w:tabs>
      <w:snapToGrid w:val="0"/>
      <w:jc w:val="center"/>
    </w:pPr>
    <w:rPr>
      <w:sz w:val="18"/>
      <w:szCs w:val="18"/>
    </w:rPr>
  </w:style>
  <w:style w:type="character" w:customStyle="1" w:styleId="33">
    <w:name w:val="页眉 字符"/>
    <w:link w:val="32"/>
    <w:semiHidden/>
    <w:qFormat/>
    <w:uiPriority w:val="0"/>
    <w:rPr>
      <w:rFonts w:eastAsia="宋体"/>
      <w:kern w:val="2"/>
      <w:sz w:val="18"/>
      <w:szCs w:val="18"/>
      <w:lang w:val="en-US" w:eastAsia="zh-CN" w:bidi="ar-SA"/>
    </w:rPr>
  </w:style>
  <w:style w:type="paragraph" w:customStyle="1" w:styleId="34">
    <w:name w:val="目录 11"/>
    <w:basedOn w:val="1"/>
    <w:qFormat/>
    <w:uiPriority w:val="0"/>
    <w:pPr>
      <w:widowControl/>
      <w:spacing w:after="100" w:line="276" w:lineRule="auto"/>
      <w:jc w:val="left"/>
    </w:pPr>
    <w:rPr>
      <w:rFonts w:ascii="Calibri" w:hAnsi="Calibri" w:eastAsia="宋体"/>
      <w:kern w:val="0"/>
      <w:sz w:val="22"/>
      <w:szCs w:val="22"/>
    </w:rPr>
  </w:style>
  <w:style w:type="paragraph" w:customStyle="1" w:styleId="35">
    <w:name w:val="列表1"/>
    <w:basedOn w:val="1"/>
    <w:qFormat/>
    <w:uiPriority w:val="0"/>
    <w:pPr>
      <w:ind w:left="200" w:hanging="200" w:hangingChars="200"/>
    </w:pPr>
  </w:style>
  <w:style w:type="paragraph" w:customStyle="1" w:styleId="36">
    <w:name w:val="正文文本缩进 31"/>
    <w:basedOn w:val="1"/>
    <w:link w:val="37"/>
    <w:qFormat/>
    <w:uiPriority w:val="0"/>
    <w:pPr>
      <w:spacing w:after="120"/>
      <w:ind w:left="420" w:leftChars="200"/>
    </w:pPr>
    <w:rPr>
      <w:sz w:val="16"/>
      <w:szCs w:val="16"/>
    </w:rPr>
  </w:style>
  <w:style w:type="character" w:customStyle="1" w:styleId="37">
    <w:name w:val="正文文本缩进 3 字符"/>
    <w:link w:val="36"/>
    <w:qFormat/>
    <w:uiPriority w:val="0"/>
    <w:rPr>
      <w:kern w:val="2"/>
      <w:sz w:val="16"/>
      <w:szCs w:val="16"/>
    </w:rPr>
  </w:style>
  <w:style w:type="paragraph" w:customStyle="1" w:styleId="38">
    <w:name w:val="目录 21"/>
    <w:basedOn w:val="1"/>
    <w:qFormat/>
    <w:uiPriority w:val="0"/>
    <w:pPr>
      <w:widowControl/>
      <w:spacing w:after="100" w:line="276" w:lineRule="auto"/>
      <w:ind w:left="220"/>
      <w:jc w:val="left"/>
    </w:pPr>
    <w:rPr>
      <w:rFonts w:ascii="Calibri" w:hAnsi="Calibri" w:eastAsia="宋体"/>
      <w:kern w:val="0"/>
      <w:sz w:val="22"/>
      <w:szCs w:val="22"/>
    </w:rPr>
  </w:style>
  <w:style w:type="paragraph" w:customStyle="1" w:styleId="39">
    <w:name w:val="列表 41"/>
    <w:basedOn w:val="1"/>
    <w:qFormat/>
    <w:uiPriority w:val="0"/>
    <w:pPr>
      <w:ind w:left="100" w:leftChars="600" w:hanging="200" w:hangingChars="200"/>
    </w:pPr>
    <w:rPr>
      <w:bCs/>
      <w:sz w:val="28"/>
    </w:rPr>
  </w:style>
  <w:style w:type="paragraph" w:customStyle="1" w:styleId="40">
    <w:name w:val="HTML 预设格式1"/>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41">
    <w:name w:val="HTML 预设格式 字符"/>
    <w:link w:val="40"/>
    <w:qFormat/>
    <w:uiPriority w:val="0"/>
    <w:rPr>
      <w:rFonts w:ascii="宋体" w:hAnsi="宋体"/>
      <w:sz w:val="24"/>
      <w:szCs w:val="24"/>
    </w:rPr>
  </w:style>
  <w:style w:type="paragraph" w:customStyle="1" w:styleId="42">
    <w:name w:val="普通(网站)1"/>
    <w:basedOn w:val="1"/>
    <w:qFormat/>
    <w:uiPriority w:val="0"/>
    <w:pPr>
      <w:widowControl/>
      <w:spacing w:before="100" w:beforeAutospacing="1" w:after="100" w:afterAutospacing="1"/>
      <w:jc w:val="left"/>
    </w:pPr>
    <w:rPr>
      <w:rFonts w:ascii="宋体" w:hAnsi="宋体"/>
      <w:kern w:val="0"/>
      <w:sz w:val="24"/>
    </w:rPr>
  </w:style>
  <w:style w:type="table" w:customStyle="1" w:styleId="43">
    <w:name w:val="网格型1"/>
    <w:basedOn w:val="12"/>
    <w:qFormat/>
    <w:uiPriority w:val="0"/>
    <w:pPr>
      <w:widowControl w:val="0"/>
      <w:jc w:val="both"/>
    </w:pPr>
  </w:style>
  <w:style w:type="character" w:customStyle="1" w:styleId="44">
    <w:name w:val="页码1"/>
    <w:link w:val="1"/>
    <w:qFormat/>
    <w:uiPriority w:val="0"/>
  </w:style>
  <w:style w:type="character" w:customStyle="1" w:styleId="45">
    <w:name w:val="已访问的超链接1"/>
    <w:link w:val="1"/>
    <w:qFormat/>
    <w:uiPriority w:val="0"/>
    <w:rPr>
      <w:color w:val="333333"/>
      <w:u w:val="none"/>
    </w:rPr>
  </w:style>
  <w:style w:type="character" w:customStyle="1" w:styleId="46">
    <w:name w:val="强调1"/>
    <w:link w:val="1"/>
    <w:qFormat/>
    <w:uiPriority w:val="0"/>
  </w:style>
  <w:style w:type="character" w:customStyle="1" w:styleId="47">
    <w:name w:val="超链接1"/>
    <w:link w:val="1"/>
    <w:qFormat/>
    <w:uiPriority w:val="0"/>
    <w:rPr>
      <w:color w:val="0368A8"/>
      <w:u w:val="none"/>
    </w:rPr>
  </w:style>
  <w:style w:type="character" w:customStyle="1" w:styleId="48">
    <w:name w:val="HTML 引文1"/>
    <w:link w:val="1"/>
    <w:qFormat/>
    <w:uiPriority w:val="0"/>
  </w:style>
  <w:style w:type="paragraph" w:customStyle="1" w:styleId="49">
    <w:name w:val="_Style 3"/>
    <w:basedOn w:val="8"/>
    <w:qFormat/>
    <w:uiPriority w:val="0"/>
    <w:pPr>
      <w:keepNext/>
      <w:keepLines/>
      <w:spacing w:before="480" w:beforeAutospacing="0" w:after="0" w:afterAutospacing="0" w:line="276" w:lineRule="auto"/>
      <w:outlineLvl w:val="9"/>
    </w:pPr>
    <w:rPr>
      <w:rFonts w:ascii="仿宋" w:hAnsi="仿宋" w:eastAsia="仿宋"/>
      <w:color w:val="000000"/>
      <w:kern w:val="0"/>
      <w:sz w:val="32"/>
      <w:szCs w:val="32"/>
      <w:lang w:val="en-US" w:eastAsia="zh-CN"/>
    </w:rPr>
  </w:style>
  <w:style w:type="paragraph" w:customStyle="1" w:styleId="50">
    <w:name w:val="_Style 2"/>
    <w:basedOn w:val="8"/>
    <w:qFormat/>
    <w:uiPriority w:val="0"/>
    <w:pPr>
      <w:keepNext/>
      <w:keepLines/>
      <w:spacing w:before="480" w:beforeAutospacing="0" w:after="0" w:afterAutospacing="0" w:line="276" w:lineRule="auto"/>
      <w:outlineLvl w:val="9"/>
    </w:pPr>
    <w:rPr>
      <w:rFonts w:ascii="仿宋" w:hAnsi="仿宋" w:eastAsia="仿宋"/>
      <w:color w:val="000000"/>
      <w:kern w:val="0"/>
      <w:sz w:val="32"/>
      <w:szCs w:val="32"/>
      <w:lang w:val="en-US" w:eastAsia="zh-CN"/>
    </w:rPr>
  </w:style>
  <w:style w:type="character" w:customStyle="1" w:styleId="51">
    <w:name w:val="view-vip1"/>
    <w:link w:val="1"/>
    <w:qFormat/>
    <w:uiPriority w:val="0"/>
  </w:style>
  <w:style w:type="character" w:customStyle="1" w:styleId="52">
    <w:name w:val="subtext"/>
    <w:link w:val="1"/>
    <w:qFormat/>
    <w:uiPriority w:val="0"/>
    <w:rPr>
      <w:color w:val="888888"/>
    </w:rPr>
  </w:style>
  <w:style w:type="character" w:customStyle="1" w:styleId="53">
    <w:name w:val="span-text"/>
    <w:link w:val="1"/>
    <w:qFormat/>
    <w:uiPriority w:val="0"/>
  </w:style>
  <w:style w:type="character" w:customStyle="1" w:styleId="54">
    <w:name w:val="apple-converted-space"/>
    <w:link w:val="1"/>
    <w:qFormat/>
    <w:uiPriority w:val="0"/>
  </w:style>
  <w:style w:type="character" w:customStyle="1" w:styleId="55">
    <w:name w:val="grace6"/>
    <w:link w:val="1"/>
    <w:qFormat/>
    <w:uiPriority w:val="0"/>
  </w:style>
  <w:style w:type="character" w:customStyle="1" w:styleId="56">
    <w:name w:val="mark"/>
    <w:link w:val="1"/>
    <w:qFormat/>
    <w:uiPriority w:val="0"/>
    <w:rPr>
      <w:color w:val="CC2200"/>
    </w:rPr>
  </w:style>
  <w:style w:type="paragraph" w:customStyle="1" w:styleId="57">
    <w:name w:val="Char"/>
    <w:basedOn w:val="1"/>
    <w:qFormat/>
    <w:uiPriority w:val="0"/>
    <w:pPr>
      <w:widowControl/>
      <w:spacing w:after="160" w:line="240" w:lineRule="exact"/>
      <w:jc w:val="left"/>
    </w:pPr>
  </w:style>
  <w:style w:type="paragraph" w:styleId="58">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 Char1"/>
    <w:basedOn w:val="1"/>
    <w:qFormat/>
    <w:uiPriority w:val="0"/>
    <w:rPr>
      <w:rFonts w:ascii="Tahoma" w:hAnsi="Tahoma"/>
      <w:sz w:val="24"/>
      <w:szCs w:val="20"/>
    </w:rPr>
  </w:style>
  <w:style w:type="paragraph" w:customStyle="1" w:styleId="60">
    <w:name w:val="TOC 标题"/>
    <w:basedOn w:val="8"/>
    <w:qFormat/>
    <w:uiPriority w:val="0"/>
    <w:pPr>
      <w:widowControl/>
      <w:spacing w:before="480" w:after="0" w:line="276" w:lineRule="auto"/>
      <w:jc w:val="left"/>
      <w:outlineLvl w:val="9"/>
    </w:pPr>
    <w:rPr>
      <w:rFonts w:ascii="Cambria" w:hAnsi="Cambria" w:eastAsia="宋体"/>
      <w:bCs/>
      <w:color w:val="365F91"/>
      <w:kern w:val="0"/>
      <w:sz w:val="28"/>
      <w:szCs w:val="28"/>
    </w:rPr>
  </w:style>
  <w:style w:type="paragraph" w:customStyle="1" w:styleId="61">
    <w:name w:val="p0"/>
    <w:basedOn w:val="1"/>
    <w:qFormat/>
    <w:uiPriority w:val="0"/>
    <w:pPr>
      <w:widowControl/>
    </w:pPr>
    <w:rPr>
      <w:kern w:val="0"/>
      <w:szCs w:val="21"/>
    </w:rPr>
  </w:style>
  <w:style w:type="paragraph" w:customStyle="1" w:styleId="62">
    <w:name w:val="heading1 Char"/>
    <w:qFormat/>
    <w:uiPriority w:val="0"/>
    <w:pPr>
      <w:tabs>
        <w:tab w:val="left" w:pos="360"/>
      </w:tabs>
      <w:spacing w:before="312"/>
    </w:pPr>
    <w:rPr>
      <w:rFonts w:ascii="Arial" w:hAnsi="Arial" w:eastAsia="宋体" w:cs="Times New Roman"/>
      <w:b/>
      <w:sz w:val="28"/>
      <w:lang w:val="en-US" w:eastAsia="zh-CN" w:bidi="ar-SA"/>
    </w:rPr>
  </w:style>
  <w:style w:type="paragraph" w:customStyle="1" w:styleId="63">
    <w:name w:val="a"/>
    <w:basedOn w:val="1"/>
    <w:qFormat/>
    <w:uiPriority w:val="0"/>
    <w:pPr>
      <w:spacing w:before="156" w:after="156"/>
      <w:ind w:firstLine="480" w:firstLineChars="200"/>
    </w:pPr>
    <w:rPr>
      <w:rFonts w:ascii="华文楷体" w:hAnsi="华文楷体" w:eastAsia="华文楷体"/>
      <w:bCs/>
      <w:color w:val="000000"/>
      <w:kern w:val="21"/>
      <w:sz w:val="24"/>
    </w:rPr>
  </w:style>
  <w:style w:type="paragraph" w:customStyle="1" w:styleId="64">
    <w:name w:val=" Char"/>
    <w:basedOn w:val="1"/>
    <w:qFormat/>
    <w:uiPriority w:val="0"/>
    <w:pPr>
      <w:numPr>
        <w:ilvl w:val="0"/>
        <w:numId w:val="1"/>
      </w:numPr>
      <w:tabs>
        <w:tab w:val="clear" w:pos="432"/>
      </w:tabs>
    </w:pPr>
    <w:rPr>
      <w:rFonts w:ascii="Tahoma" w:hAnsi="Tahoma"/>
      <w:sz w:val="24"/>
      <w:szCs w:val="20"/>
    </w:rPr>
  </w:style>
  <w:style w:type="paragraph" w:customStyle="1" w:styleId="65">
    <w:name w:val="列出段落1"/>
    <w:basedOn w:val="1"/>
    <w:qFormat/>
    <w:uiPriority w:val="0"/>
    <w:pPr>
      <w:ind w:firstLine="420" w:firstLineChars="200"/>
    </w:pPr>
    <w:rPr>
      <w:rFonts w:ascii="Calibri" w:hAnsi="Calibri"/>
      <w:szCs w:val="22"/>
    </w:rPr>
  </w:style>
  <w:style w:type="character" w:customStyle="1" w:styleId="66">
    <w:name w:val="font21"/>
    <w:link w:val="1"/>
    <w:qFormat/>
    <w:uiPriority w:val="0"/>
    <w:rPr>
      <w:rFonts w:hint="eastAsia" w:ascii="宋体" w:hAnsi="宋体" w:eastAsia="宋体"/>
      <w:color w:val="000000"/>
      <w:sz w:val="22"/>
      <w:szCs w:val="22"/>
      <w:u w:val="none"/>
    </w:rPr>
  </w:style>
  <w:style w:type="paragraph" w:customStyle="1" w:styleId="67">
    <w:name w:val="列出段落"/>
    <w:basedOn w:val="1"/>
    <w:qFormat/>
    <w:uiPriority w:val="0"/>
    <w:pPr>
      <w:ind w:firstLine="420" w:firstLineChars="200"/>
    </w:pPr>
  </w:style>
  <w:style w:type="paragraph" w:customStyle="1" w:styleId="68">
    <w:name w:val="Normal_0"/>
    <w:qFormat/>
    <w:uiPriority w:val="0"/>
    <w:pPr>
      <w:widowControl w:val="0"/>
      <w:ind w:firstLine="420" w:firstLineChars="200"/>
      <w:jc w:val="both"/>
    </w:pPr>
    <w:rPr>
      <w:rFonts w:ascii="Calibri" w:hAnsi="Calibri" w:eastAsia="Times New Roman" w:cs="Times New Roman"/>
      <w:kern w:val="2"/>
      <w:sz w:val="21"/>
      <w:szCs w:val="22"/>
      <w:lang w:val="en-US" w:eastAsia="zh-CN" w:bidi="ar-SA"/>
    </w:rPr>
  </w:style>
  <w:style w:type="paragraph" w:styleId="69">
    <w:name w:val="List Paragraph"/>
    <w:basedOn w:val="1"/>
    <w:qFormat/>
    <w:uiPriority w:val="34"/>
    <w:pPr>
      <w:spacing w:after="200" w:line="276" w:lineRule="auto"/>
      <w:ind w:left="720"/>
      <w:contextualSpacing/>
    </w:pPr>
    <w:rPr>
      <w:rFonts w:ascii="Arial" w:hAnsi="Arial" w:cs="Times New Roman"/>
      <w:sz w:val="20"/>
      <w:lang w:eastAsia="de-CH"/>
    </w:rPr>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1">
    <w:name w:val="正文缩进2"/>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7799</Words>
  <Characters>8668</Characters>
  <Lines>0</Lines>
  <Paragraphs>0</Paragraphs>
  <TotalTime>1</TotalTime>
  <ScaleCrop>false</ScaleCrop>
  <LinksUpToDate>false</LinksUpToDate>
  <CharactersWithSpaces>9514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2024-04-04T02:33:00Z</dcterms:created>
  <dc:creator>ZCQ</dc:creator>
  <cp:lastModifiedBy>lenovo</cp:lastModifiedBy>
  <cp:lastPrinted>2024-11-20T18:00:00Z</cp:lastPrinted>
  <dcterms:modified xsi:type="dcterms:W3CDTF">2024-11-20T11:46:33Z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0174329091F674A4C7423D67E7A1CCE9</vt:lpwstr>
  </property>
</Properties>
</file>